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180B1B" w:rsidRDefault="00180B1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ANEXO 6</w:t>
      </w:r>
    </w:p>
    <w:p w:rsidR="009D05AB" w:rsidRPr="00180B1B" w:rsidRDefault="009D05AB" w:rsidP="009D05AB">
      <w:pPr>
        <w:pStyle w:val="Sinespaciado"/>
        <w:jc w:val="center"/>
        <w:rPr>
          <w:rFonts w:ascii="Bookman Old Style" w:hAnsi="Bookman Old Style"/>
          <w:b/>
          <w:sz w:val="20"/>
          <w:szCs w:val="20"/>
        </w:rPr>
      </w:pPr>
      <w:r w:rsidRPr="00180B1B">
        <w:rPr>
          <w:rFonts w:ascii="Bookman Old Style" w:hAnsi="Bookman Old Style"/>
          <w:b/>
          <w:sz w:val="20"/>
          <w:szCs w:val="20"/>
        </w:rPr>
        <w:t>PROPOSICIÓN TÉCNICA DETALLADA</w:t>
      </w:r>
    </w:p>
    <w:p w:rsidR="009D05AB" w:rsidRPr="00180B1B" w:rsidRDefault="009D05AB" w:rsidP="009D05AB">
      <w:pPr>
        <w:pStyle w:val="Sinespaciado"/>
        <w:jc w:val="both"/>
        <w:rPr>
          <w:rFonts w:ascii="Bookman Old Style" w:hAnsi="Bookman Old Style"/>
          <w:sz w:val="20"/>
          <w:szCs w:val="20"/>
        </w:rPr>
      </w:pPr>
    </w:p>
    <w:p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(LUGAR Y FECHA) ___________________</w:t>
      </w:r>
    </w:p>
    <w:p w:rsidR="009D05AB" w:rsidRPr="00180B1B" w:rsidRDefault="009D05AB" w:rsidP="009D05AB">
      <w:pPr>
        <w:pStyle w:val="Sinespaciado"/>
        <w:jc w:val="right"/>
        <w:rPr>
          <w:rFonts w:ascii="Bookman Old Style" w:hAnsi="Bookman Old Style"/>
          <w:b/>
          <w:sz w:val="20"/>
          <w:szCs w:val="20"/>
        </w:rPr>
      </w:pPr>
      <w:r w:rsidRPr="00180B1B">
        <w:rPr>
          <w:rFonts w:ascii="Bookman Old Style" w:hAnsi="Bookman Old Style"/>
          <w:b/>
          <w:sz w:val="20"/>
          <w:szCs w:val="20"/>
        </w:rPr>
        <w:t>LICITACIÓN PÚBLICA N°_______________</w:t>
      </w:r>
    </w:p>
    <w:p w:rsidR="009D05AB" w:rsidRPr="00180B1B" w:rsidRDefault="009D05AB" w:rsidP="009D05AB">
      <w:pPr>
        <w:pStyle w:val="Sinespaciado"/>
        <w:jc w:val="both"/>
        <w:rPr>
          <w:rFonts w:ascii="Bookman Old Style" w:hAnsi="Bookman Old Style"/>
          <w:b/>
          <w:sz w:val="20"/>
          <w:szCs w:val="20"/>
        </w:rPr>
      </w:pPr>
    </w:p>
    <w:p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 xml:space="preserve">MUNICIPIO DE PUERTO VALLARTA </w:t>
      </w:r>
    </w:p>
    <w:p w:rsidR="009D05AB" w:rsidRPr="00180B1B" w:rsidRDefault="009D05AB" w:rsidP="009D05AB">
      <w:pPr>
        <w:pStyle w:val="Sinespaciado"/>
        <w:jc w:val="both"/>
        <w:rPr>
          <w:rFonts w:ascii="Bookman Old Style" w:hAnsi="Bookman Old Style"/>
          <w:b/>
          <w:sz w:val="20"/>
          <w:szCs w:val="20"/>
        </w:rPr>
      </w:pPr>
      <w:r w:rsidRPr="00180B1B">
        <w:rPr>
          <w:rFonts w:ascii="Bookman Old Style" w:hAnsi="Bookman Old Style"/>
          <w:b/>
          <w:sz w:val="20"/>
          <w:szCs w:val="20"/>
        </w:rPr>
        <w:t>PRESENTE:</w:t>
      </w:r>
    </w:p>
    <w:p w:rsidR="009D05AB" w:rsidRPr="00180B1B" w:rsidRDefault="009D05AB" w:rsidP="009D05AB">
      <w:pPr>
        <w:pStyle w:val="Sinespaciado"/>
        <w:jc w:val="both"/>
        <w:rPr>
          <w:rFonts w:ascii="Bookman Old Style" w:hAnsi="Bookman Old Style"/>
          <w:sz w:val="20"/>
          <w:szCs w:val="20"/>
        </w:rPr>
      </w:pPr>
    </w:p>
    <w:p w:rsidR="00732AFA" w:rsidRPr="00180B1B" w:rsidRDefault="009D05AB" w:rsidP="009D05AB">
      <w:pPr>
        <w:pStyle w:val="Sinespaciado"/>
        <w:jc w:val="both"/>
        <w:rPr>
          <w:rFonts w:ascii="Bookman Old Style" w:hAnsi="Bookman Old Style"/>
          <w:sz w:val="20"/>
          <w:szCs w:val="20"/>
        </w:rPr>
      </w:pPr>
      <w:r w:rsidRPr="00180B1B">
        <w:rPr>
          <w:rFonts w:ascii="Bookman Old Style" w:hAnsi="Bookman Old Style"/>
          <w:sz w:val="20"/>
          <w:szCs w:val="20"/>
        </w:rPr>
        <w:t xml:space="preserve">Por medio del presente pongo a su consideración </w:t>
      </w:r>
      <w:r w:rsidR="00732AFA" w:rsidRPr="00180B1B">
        <w:rPr>
          <w:rFonts w:ascii="Bookman Old Style" w:hAnsi="Bookman Old Style"/>
          <w:sz w:val="20"/>
          <w:szCs w:val="20"/>
        </w:rPr>
        <w:t xml:space="preserve">los bienes o servicios, por partidas, con las especificaciones técnicas que ofertamos, y que a continuación se indican: </w:t>
      </w:r>
    </w:p>
    <w:p w:rsidR="009D05AB" w:rsidRPr="00180B1B"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180B1B"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UNIDAD</w:t>
            </w:r>
            <w:r w:rsidRPr="00180B1B">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ESPECIFICACIONES DE LOS BIENES O SERVICIOS A CONTRATAR. </w:t>
            </w:r>
            <w:r w:rsidRPr="00180B1B">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019E" w:rsidRPr="00180B1B" w:rsidRDefault="005C019E" w:rsidP="001D2665">
            <w:pPr>
              <w:spacing w:after="0" w:line="240" w:lineRule="auto"/>
              <w:jc w:val="center"/>
              <w:rPr>
                <w:rFonts w:ascii="Calibri" w:eastAsia="Times New Roman" w:hAnsi="Calibri" w:cs="Calibri"/>
                <w:b/>
                <w:bCs/>
                <w:color w:val="000000"/>
                <w:sz w:val="18"/>
                <w:lang w:eastAsia="es-MX"/>
              </w:rPr>
            </w:pPr>
            <w:r w:rsidRPr="00180B1B">
              <w:rPr>
                <w:rFonts w:ascii="Calibri" w:eastAsia="Times New Roman" w:hAnsi="Calibri" w:cs="Calibri"/>
                <w:b/>
                <w:bCs/>
                <w:color w:val="000000"/>
                <w:sz w:val="18"/>
                <w:lang w:eastAsia="es-MX"/>
              </w:rPr>
              <w:t xml:space="preserve">GARANTÍA </w:t>
            </w:r>
          </w:p>
        </w:tc>
      </w:tr>
      <w:tr w:rsidR="005C019E" w:rsidRPr="00180B1B"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r w:rsidR="005C019E" w:rsidRPr="00180B1B"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w:eastAsia="Times New Roman" w:hAnsi="Calibri" w:cs="Calibri"/>
                <w:b/>
                <w:color w:val="000000"/>
                <w:sz w:val="20"/>
                <w:lang w:eastAsia="es-MX"/>
              </w:rPr>
            </w:pPr>
            <w:r w:rsidRPr="00180B1B">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jc w:val="center"/>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rsidR="005C019E" w:rsidRPr="00180B1B" w:rsidRDefault="005C019E" w:rsidP="001D2665">
            <w:pPr>
              <w:spacing w:after="0" w:line="240" w:lineRule="auto"/>
              <w:rPr>
                <w:rFonts w:ascii="Calibri Light" w:eastAsia="Times New Roman" w:hAnsi="Calibri Light" w:cs="Calibri Light"/>
                <w:color w:val="000000"/>
                <w:sz w:val="20"/>
                <w:lang w:eastAsia="es-MX"/>
              </w:rPr>
            </w:pPr>
            <w:r w:rsidRPr="00180B1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rsidR="005C019E" w:rsidRPr="00180B1B" w:rsidRDefault="005C019E" w:rsidP="001D2665">
            <w:pPr>
              <w:spacing w:after="0" w:line="240" w:lineRule="auto"/>
              <w:rPr>
                <w:rFonts w:ascii="Calibri Light" w:eastAsia="Times New Roman" w:hAnsi="Calibri Light" w:cs="Calibri Light"/>
                <w:color w:val="000000"/>
                <w:sz w:val="20"/>
                <w:lang w:eastAsia="es-MX"/>
              </w:rPr>
            </w:pPr>
          </w:p>
        </w:tc>
      </w:tr>
    </w:tbl>
    <w:p w:rsidR="009D05AB" w:rsidRPr="00180B1B" w:rsidRDefault="009D05AB" w:rsidP="009D05AB">
      <w:pPr>
        <w:pStyle w:val="Sinespaciado"/>
        <w:jc w:val="both"/>
        <w:rPr>
          <w:rFonts w:ascii="Bookman Old Style" w:hAnsi="Bookman Old Style"/>
          <w:sz w:val="20"/>
          <w:szCs w:val="20"/>
        </w:rPr>
      </w:pPr>
    </w:p>
    <w:p w:rsidR="009D05AB" w:rsidRPr="00180B1B" w:rsidRDefault="009D05AB" w:rsidP="009D05AB">
      <w:pPr>
        <w:pStyle w:val="Sinespaciado"/>
        <w:jc w:val="both"/>
        <w:rPr>
          <w:rFonts w:ascii="Bookman Old Style" w:hAnsi="Bookman Old Style"/>
          <w:b/>
          <w:sz w:val="20"/>
          <w:szCs w:val="20"/>
        </w:rPr>
      </w:pPr>
      <w:r w:rsidRPr="00180B1B">
        <w:rPr>
          <w:rFonts w:ascii="Bookman Old Style" w:eastAsia="Times New Roman" w:hAnsi="Bookman Old Style" w:cs="Calibri"/>
          <w:b/>
          <w:color w:val="000000"/>
          <w:sz w:val="20"/>
          <w:szCs w:val="20"/>
        </w:rPr>
        <w:t xml:space="preserve">CONDICIONES COMERCIALES Y GARANTÍAS OFERTADAS: </w:t>
      </w:r>
    </w:p>
    <w:p w:rsidR="009D05AB" w:rsidRPr="00180B1B" w:rsidRDefault="009D05AB" w:rsidP="009D05AB">
      <w:pPr>
        <w:pStyle w:val="Sinespaciado"/>
        <w:ind w:left="993"/>
        <w:jc w:val="both"/>
        <w:rPr>
          <w:rFonts w:ascii="Bookman Old Style" w:eastAsia="Times New Roman" w:hAnsi="Bookman Old Style" w:cs="Calibri"/>
          <w:b/>
          <w:color w:val="000000"/>
          <w:sz w:val="20"/>
          <w:szCs w:val="20"/>
        </w:rPr>
      </w:pPr>
    </w:p>
    <w:p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el t</w:t>
      </w:r>
      <w:r w:rsidR="009D05AB" w:rsidRPr="00180B1B">
        <w:rPr>
          <w:rFonts w:ascii="Bookman Old Style" w:hAnsi="Bookman Old Style" w:cs="Calibri"/>
          <w:color w:val="000000"/>
          <w:sz w:val="18"/>
          <w:szCs w:val="20"/>
        </w:rPr>
        <w:t>iempo de entrega.</w:t>
      </w:r>
    </w:p>
    <w:p w:rsidR="009D05AB" w:rsidRPr="00180B1B" w:rsidRDefault="009D05AB"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Lugar de entrega</w:t>
      </w:r>
      <w:r w:rsidR="00263575" w:rsidRPr="00180B1B">
        <w:rPr>
          <w:rFonts w:ascii="Bookman Old Style" w:hAnsi="Bookman Old Style" w:cs="Calibri"/>
          <w:color w:val="000000"/>
          <w:sz w:val="18"/>
          <w:szCs w:val="20"/>
        </w:rPr>
        <w:t xml:space="preserve"> de los bienes o de la prestación de los servicios</w:t>
      </w:r>
      <w:r w:rsidRPr="00180B1B">
        <w:rPr>
          <w:rFonts w:ascii="Bookman Old Style" w:hAnsi="Bookman Old Style" w:cs="Calibri"/>
          <w:color w:val="000000"/>
          <w:sz w:val="18"/>
          <w:szCs w:val="20"/>
        </w:rPr>
        <w:t xml:space="preserve">: </w:t>
      </w:r>
      <w:r w:rsidR="00263575" w:rsidRPr="00180B1B">
        <w:rPr>
          <w:rFonts w:ascii="Bookman Old Style" w:hAnsi="Bookman Old Style"/>
          <w:sz w:val="18"/>
          <w:szCs w:val="20"/>
        </w:rPr>
        <w:t>________________________.</w:t>
      </w:r>
    </w:p>
    <w:p w:rsidR="009D05AB" w:rsidRPr="00180B1B" w:rsidRDefault="00263575" w:rsidP="009D05AB">
      <w:pPr>
        <w:pStyle w:val="Prrafodelista"/>
        <w:numPr>
          <w:ilvl w:val="0"/>
          <w:numId w:val="22"/>
        </w:numPr>
        <w:jc w:val="both"/>
        <w:rPr>
          <w:rFonts w:ascii="Bookman Old Style" w:hAnsi="Bookman Old Style" w:cs="Arial"/>
          <w:sz w:val="18"/>
          <w:szCs w:val="20"/>
        </w:rPr>
      </w:pPr>
      <w:r w:rsidRPr="00180B1B">
        <w:rPr>
          <w:rFonts w:ascii="Bookman Old Style" w:hAnsi="Bookman Old Style" w:cs="Calibri"/>
          <w:color w:val="000000"/>
          <w:sz w:val="18"/>
          <w:szCs w:val="20"/>
        </w:rPr>
        <w:t>En este punto deberá especificar las g</w:t>
      </w:r>
      <w:r w:rsidR="009D05AB" w:rsidRPr="00180B1B">
        <w:rPr>
          <w:rFonts w:ascii="Bookman Old Style" w:hAnsi="Bookman Old Style" w:cs="Calibri"/>
          <w:color w:val="000000"/>
          <w:sz w:val="18"/>
          <w:szCs w:val="20"/>
        </w:rPr>
        <w:t>arantías</w:t>
      </w:r>
      <w:r w:rsidRPr="00180B1B">
        <w:rPr>
          <w:rFonts w:ascii="Bookman Old Style" w:hAnsi="Bookman Old Style" w:cs="Calibri"/>
          <w:color w:val="000000"/>
          <w:sz w:val="18"/>
          <w:szCs w:val="20"/>
        </w:rPr>
        <w:t xml:space="preserve"> ofertadas</w:t>
      </w:r>
      <w:r w:rsidR="009D05AB" w:rsidRPr="00180B1B">
        <w:rPr>
          <w:rFonts w:ascii="Bookman Old Style" w:hAnsi="Bookman Old Style" w:cs="Calibri"/>
          <w:color w:val="000000"/>
          <w:sz w:val="18"/>
          <w:szCs w:val="20"/>
        </w:rPr>
        <w:t>:</w:t>
      </w:r>
    </w:p>
    <w:p w:rsidR="009D05AB" w:rsidRPr="00180B1B"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a.</w:t>
      </w:r>
      <w:r w:rsidR="009D05AB" w:rsidRPr="00180B1B">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180B1B">
        <w:rPr>
          <w:rFonts w:ascii="Bookman Old Style" w:hAnsi="Bookman Old Style" w:cs="Calibri"/>
          <w:b/>
          <w:color w:val="000000"/>
          <w:sz w:val="18"/>
          <w:szCs w:val="20"/>
        </w:rPr>
        <w:t>b.</w:t>
      </w:r>
      <w:r w:rsidR="009D05AB" w:rsidRPr="00180B1B">
        <w:rPr>
          <w:rFonts w:ascii="Bookman Old Style" w:hAnsi="Bookman Old Style" w:cs="Calibri"/>
          <w:color w:val="000000"/>
          <w:sz w:val="18"/>
          <w:szCs w:val="20"/>
        </w:rPr>
        <w:t xml:space="preserve"> Tiempo de respuesta máximo para atender la garantía.</w:t>
      </w:r>
      <w:r w:rsidR="009D05AB" w:rsidRPr="00202A11">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9050F2" w:rsidRDefault="009050F2"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0A1239" w:rsidRDefault="009D05AB" w:rsidP="009D05AB">
      <w:pPr>
        <w:pStyle w:val="Sinespaciado"/>
        <w:jc w:val="both"/>
        <w:rPr>
          <w:rFonts w:ascii="Bookman Old Style" w:hAnsi="Bookman Old Style"/>
          <w:sz w:val="18"/>
          <w:szCs w:val="20"/>
        </w:rPr>
      </w:pPr>
      <w:r w:rsidRPr="000A1239">
        <w:rPr>
          <w:rFonts w:ascii="Bookman Old Style" w:hAnsi="Bookman Old Style"/>
          <w:i/>
          <w:sz w:val="18"/>
          <w:szCs w:val="20"/>
        </w:rPr>
        <w:t>______(</w:t>
      </w:r>
      <w:r w:rsidR="00DB6C87" w:rsidRPr="000A1239">
        <w:rPr>
          <w:rFonts w:ascii="Bookman Old Style" w:hAnsi="Bookman Old Style"/>
          <w:i/>
          <w:sz w:val="18"/>
          <w:szCs w:val="20"/>
        </w:rPr>
        <w:t>Escriba el nombre del representante legal de la persona jurídica</w:t>
      </w:r>
      <w:r w:rsidR="00EB3A55" w:rsidRPr="000A1239">
        <w:rPr>
          <w:rFonts w:ascii="Bookman Old Style" w:hAnsi="Bookman Old Style"/>
          <w:i/>
          <w:sz w:val="18"/>
          <w:szCs w:val="20"/>
        </w:rPr>
        <w:t>)___________,</w:t>
      </w:r>
      <w:r w:rsidR="00EB3A55" w:rsidRPr="000A1239">
        <w:rPr>
          <w:rFonts w:ascii="Bookman Old Style" w:hAnsi="Bookman Old Style"/>
          <w:sz w:val="18"/>
          <w:szCs w:val="20"/>
        </w:rPr>
        <w:t xml:space="preserve"> </w:t>
      </w:r>
      <w:r w:rsidR="00DB6C87" w:rsidRPr="000A1239">
        <w:rPr>
          <w:rFonts w:ascii="Bookman Old Style" w:hAnsi="Bookman Old Style"/>
          <w:sz w:val="18"/>
          <w:szCs w:val="20"/>
        </w:rPr>
        <w:t xml:space="preserve">por este medio </w:t>
      </w:r>
      <w:r w:rsidR="00EB3A55" w:rsidRPr="000A1239">
        <w:rPr>
          <w:rFonts w:ascii="Bookman Old Style" w:hAnsi="Bookman Old Style"/>
          <w:sz w:val="18"/>
          <w:szCs w:val="20"/>
        </w:rPr>
        <w:t>manifiesto</w:t>
      </w:r>
      <w:r w:rsidR="008A239B" w:rsidRPr="000A1239">
        <w:rPr>
          <w:rFonts w:ascii="Bookman Old Style" w:hAnsi="Bookman Old Style"/>
          <w:sz w:val="18"/>
          <w:szCs w:val="20"/>
        </w:rPr>
        <w:t xml:space="preserve"> bajo protesta de decir verdad</w:t>
      </w:r>
      <w:r w:rsidRPr="000A1239">
        <w:rPr>
          <w:rFonts w:ascii="Bookman Old Style" w:hAnsi="Bookman Old Style"/>
          <w:sz w:val="18"/>
          <w:szCs w:val="20"/>
        </w:rPr>
        <w:t xml:space="preserve"> que los datos aquí asentados </w:t>
      </w:r>
      <w:r w:rsidR="00EB3A55" w:rsidRPr="000A1239">
        <w:rPr>
          <w:rFonts w:ascii="Bookman Old Style" w:hAnsi="Bookman Old Style"/>
          <w:sz w:val="18"/>
          <w:szCs w:val="20"/>
        </w:rPr>
        <w:t xml:space="preserve">para acreditar la existencia legal </w:t>
      </w:r>
      <w:r w:rsidR="00DB6C87" w:rsidRPr="000A1239">
        <w:rPr>
          <w:rFonts w:ascii="Bookman Old Style" w:hAnsi="Bookman Old Style"/>
          <w:sz w:val="18"/>
          <w:szCs w:val="20"/>
        </w:rPr>
        <w:t xml:space="preserve">de mi representada </w:t>
      </w:r>
      <w:r w:rsidR="006C75C8" w:rsidRPr="000A1239">
        <w:rPr>
          <w:rFonts w:ascii="Bookman Old Style" w:hAnsi="Bookman Old Style"/>
          <w:sz w:val="18"/>
          <w:szCs w:val="20"/>
        </w:rPr>
        <w:t xml:space="preserve">y personalidad jurídica del suscrito </w:t>
      </w:r>
      <w:r w:rsidRPr="000A1239">
        <w:rPr>
          <w:rFonts w:ascii="Bookman Old Style" w:hAnsi="Bookman Old Style"/>
          <w:sz w:val="18"/>
          <w:szCs w:val="20"/>
        </w:rPr>
        <w:t>son ciertos y han sido debidamente verificados, así como que cuento con facultades</w:t>
      </w:r>
      <w:r w:rsidR="00E53975" w:rsidRPr="000A1239">
        <w:rPr>
          <w:rFonts w:ascii="Bookman Old Style" w:hAnsi="Bookman Old Style"/>
          <w:sz w:val="18"/>
          <w:szCs w:val="20"/>
        </w:rPr>
        <w:t xml:space="preserve"> suficientes para suscribir la P</w:t>
      </w:r>
      <w:r w:rsidRPr="000A1239">
        <w:rPr>
          <w:rFonts w:ascii="Bookman Old Style" w:hAnsi="Bookman Old Style"/>
          <w:sz w:val="18"/>
          <w:szCs w:val="20"/>
        </w:rPr>
        <w:t>ropuesta</w:t>
      </w:r>
      <w:r w:rsidR="00E53975" w:rsidRPr="000A1239">
        <w:rPr>
          <w:rFonts w:ascii="Bookman Old Style" w:hAnsi="Bookman Old Style"/>
          <w:sz w:val="18"/>
          <w:szCs w:val="20"/>
        </w:rPr>
        <w:t xml:space="preserve"> Técnica y E</w:t>
      </w:r>
      <w:r w:rsidRPr="000A1239">
        <w:rPr>
          <w:rFonts w:ascii="Bookman Old Style" w:hAnsi="Bookman Old Style"/>
          <w:sz w:val="18"/>
          <w:szCs w:val="20"/>
        </w:rPr>
        <w:t xml:space="preserve">conómica </w:t>
      </w:r>
      <w:r w:rsidR="00E53975" w:rsidRPr="000A1239">
        <w:rPr>
          <w:rFonts w:ascii="Bookman Old Style" w:hAnsi="Bookman Old Style"/>
          <w:sz w:val="18"/>
          <w:szCs w:val="20"/>
        </w:rPr>
        <w:t>para esta Licitación Pública</w:t>
      </w:r>
      <w:r w:rsidR="00787556" w:rsidRPr="000A1239">
        <w:rPr>
          <w:rFonts w:ascii="Bookman Old Style" w:hAnsi="Bookman Old Style"/>
          <w:sz w:val="18"/>
          <w:szCs w:val="20"/>
        </w:rPr>
        <w:t xml:space="preserve"> a nombre y representación de:</w:t>
      </w:r>
    </w:p>
    <w:p w:rsidR="007808B6" w:rsidRPr="000A1239"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sidRPr="000A1239">
        <w:rPr>
          <w:rFonts w:ascii="Bookman Old Style" w:hAnsi="Bookman Old Style"/>
          <w:sz w:val="18"/>
          <w:szCs w:val="20"/>
        </w:rPr>
        <w:t>Razón Social del licitante</w:t>
      </w:r>
      <w:r w:rsidR="005F6A8E" w:rsidRPr="000A1239">
        <w:rPr>
          <w:rFonts w:ascii="Bookman Old Style" w:hAnsi="Bookman Old Style"/>
          <w:sz w:val="18"/>
          <w:szCs w:val="20"/>
        </w:rPr>
        <w:t>:</w:t>
      </w:r>
      <w:r w:rsidRPr="000A1239">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A77A1" w:rsidRDefault="00BA77A1"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FD7AE8" w:rsidRDefault="009D05AB" w:rsidP="009D05AB">
      <w:pPr>
        <w:spacing w:after="0"/>
        <w:ind w:right="-263"/>
        <w:jc w:val="center"/>
        <w:rPr>
          <w:rFonts w:ascii="Bookman Old Style" w:hAnsi="Bookman Old Style" w:cs="Arial"/>
          <w:b/>
          <w:sz w:val="20"/>
          <w:szCs w:val="20"/>
        </w:rPr>
      </w:pPr>
      <w:r w:rsidRPr="00FD7AE8">
        <w:rPr>
          <w:rFonts w:ascii="Bookman Old Style" w:hAnsi="Bookman Old Style" w:cs="Arial"/>
          <w:b/>
          <w:sz w:val="20"/>
          <w:szCs w:val="20"/>
        </w:rPr>
        <w:lastRenderedPageBreak/>
        <w:t xml:space="preserve">ANEXO 9 </w:t>
      </w:r>
    </w:p>
    <w:p w:rsidR="009D05AB" w:rsidRPr="00FD7AE8" w:rsidRDefault="009D05AB" w:rsidP="009D05AB">
      <w:pPr>
        <w:spacing w:after="0"/>
        <w:ind w:right="-263"/>
        <w:jc w:val="center"/>
        <w:rPr>
          <w:rFonts w:ascii="Bookman Old Style" w:hAnsi="Bookman Old Style" w:cs="Arial"/>
          <w:b/>
          <w:sz w:val="20"/>
          <w:szCs w:val="20"/>
          <w:vertAlign w:val="superscript"/>
        </w:rPr>
      </w:pPr>
    </w:p>
    <w:p w:rsidR="009D05AB" w:rsidRPr="00981C2A" w:rsidRDefault="00981C2A" w:rsidP="009D05AB">
      <w:pPr>
        <w:spacing w:after="0"/>
        <w:ind w:right="-6"/>
        <w:jc w:val="center"/>
        <w:rPr>
          <w:rFonts w:ascii="Bookman Old Style" w:hAnsi="Bookman Old Style" w:cs="Arial"/>
          <w:b/>
          <w:sz w:val="20"/>
          <w:szCs w:val="20"/>
        </w:rPr>
      </w:pPr>
      <w:r w:rsidRPr="00FD7AE8">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FD7AE8">
        <w:rPr>
          <w:rFonts w:ascii="Bookman Old Style" w:hAnsi="Bookman Old Style" w:cs="Arial"/>
          <w:b/>
          <w:sz w:val="20"/>
          <w:szCs w:val="20"/>
        </w:rPr>
        <w:t>LES, ENAJENACIONES Y CONTRATACIÓ</w:t>
      </w:r>
      <w:r w:rsidRPr="00FD7AE8">
        <w:rPr>
          <w:rFonts w:ascii="Bookman Old Style" w:hAnsi="Bookman Old Style" w:cs="Arial"/>
          <w:b/>
          <w:sz w:val="20"/>
          <w:szCs w:val="20"/>
        </w:rPr>
        <w:t>N DE SERVICIOS DEL ESTADO DE JALISCO Y SUS MUNICIPIOS.</w:t>
      </w:r>
    </w:p>
    <w:p w:rsidR="009D05AB" w:rsidRPr="00AC7350" w:rsidRDefault="009D05AB" w:rsidP="009D05AB">
      <w:pPr>
        <w:spacing w:after="0"/>
        <w:ind w:right="-263"/>
        <w:jc w:val="center"/>
        <w:outlineLvl w:val="0"/>
        <w:rPr>
          <w:rFonts w:ascii="Bookman Old Style" w:hAnsi="Bookman Old Style" w:cs="Arial"/>
          <w:sz w:val="20"/>
          <w:szCs w:val="20"/>
        </w:rPr>
      </w:pPr>
    </w:p>
    <w:p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A42FC">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903"/>
        <w:gridCol w:w="1017"/>
        <w:gridCol w:w="1628"/>
        <w:gridCol w:w="5325"/>
      </w:tblGrid>
      <w:tr w:rsidR="00981C2A" w:rsidRPr="00CC4A90" w:rsidTr="00064C80">
        <w:trPr>
          <w:trHeight w:val="1217"/>
          <w:jc w:val="center"/>
        </w:trPr>
        <w:tc>
          <w:tcPr>
            <w:tcW w:w="1077"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PARTIDA</w:t>
            </w:r>
          </w:p>
        </w:tc>
        <w:tc>
          <w:tcPr>
            <w:tcW w:w="903"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CANT.</w:t>
            </w:r>
          </w:p>
        </w:tc>
        <w:tc>
          <w:tcPr>
            <w:tcW w:w="1017"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UNIDAD</w:t>
            </w:r>
            <w:r w:rsidRPr="00CC4A90">
              <w:rPr>
                <w:rFonts w:ascii="Calibri" w:eastAsia="Times New Roman" w:hAnsi="Calibri" w:cs="Calibri"/>
                <w:b/>
                <w:bCs/>
                <w:color w:val="000000"/>
                <w:lang w:eastAsia="es-MX"/>
              </w:rPr>
              <w:br/>
              <w:t>DE MEDIDA</w:t>
            </w:r>
          </w:p>
        </w:tc>
        <w:tc>
          <w:tcPr>
            <w:tcW w:w="1594" w:type="dxa"/>
            <w:shd w:val="clear" w:color="auto" w:fill="BFBFBF" w:themeFill="background1" w:themeFillShade="BF"/>
            <w:noWrap/>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CONCEPTO</w:t>
            </w:r>
          </w:p>
        </w:tc>
        <w:tc>
          <w:tcPr>
            <w:tcW w:w="5325" w:type="dxa"/>
            <w:shd w:val="clear" w:color="auto" w:fill="BFBFBF" w:themeFill="background1" w:themeFillShade="BF"/>
            <w:vAlign w:val="center"/>
            <w:hideMark/>
          </w:tcPr>
          <w:p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 xml:space="preserve">ESPECIFICACIONES DE LOS BIENES O SERVICIOS A CONTRATAR. </w:t>
            </w:r>
            <w:r w:rsidRPr="00CC4A90">
              <w:rPr>
                <w:rFonts w:ascii="Calibri" w:eastAsia="Times New Roman" w:hAnsi="Calibri" w:cs="Calibri"/>
                <w:b/>
                <w:bCs/>
                <w:color w:val="000000"/>
                <w:lang w:eastAsia="es-MX"/>
              </w:rPr>
              <w:br/>
              <w:t>REQUISITOS TÉCNICOS MÍNIMOS Y NORMAS QUE DEBERÁN  CUMPLIR LOS BIENES O SERVICIOS</w:t>
            </w:r>
          </w:p>
        </w:tc>
      </w:tr>
      <w:tr w:rsidR="00981C2A" w:rsidRPr="00CC4A90" w:rsidTr="00064C80">
        <w:trPr>
          <w:trHeight w:val="691"/>
          <w:jc w:val="center"/>
        </w:trPr>
        <w:tc>
          <w:tcPr>
            <w:tcW w:w="1077" w:type="dxa"/>
            <w:shd w:val="clear" w:color="auto" w:fill="auto"/>
            <w:noWrap/>
          </w:tcPr>
          <w:p w:rsidR="00981C2A" w:rsidRPr="00617684" w:rsidRDefault="00C40377" w:rsidP="004A58A8">
            <w:pPr>
              <w:spacing w:after="0" w:line="240" w:lineRule="auto"/>
              <w:jc w:val="center"/>
              <w:rPr>
                <w:rFonts w:ascii="Calibri" w:eastAsia="Times New Roman" w:hAnsi="Calibri" w:cs="Calibri"/>
                <w:b/>
                <w:color w:val="000000"/>
                <w:sz w:val="24"/>
                <w:lang w:eastAsia="es-MX"/>
              </w:rPr>
            </w:pPr>
            <w:r w:rsidRPr="00617684">
              <w:rPr>
                <w:rFonts w:ascii="Calibri" w:eastAsia="Times New Roman" w:hAnsi="Calibri" w:cs="Calibri"/>
                <w:b/>
                <w:color w:val="000000"/>
                <w:sz w:val="24"/>
                <w:lang w:eastAsia="es-MX"/>
              </w:rPr>
              <w:t>1</w:t>
            </w:r>
          </w:p>
        </w:tc>
        <w:tc>
          <w:tcPr>
            <w:tcW w:w="903" w:type="dxa"/>
            <w:shd w:val="clear" w:color="auto" w:fill="auto"/>
            <w:noWrap/>
          </w:tcPr>
          <w:p w:rsidR="00981C2A" w:rsidRPr="00617684" w:rsidRDefault="00C40377" w:rsidP="004A58A8">
            <w:pPr>
              <w:spacing w:after="0" w:line="240" w:lineRule="auto"/>
              <w:jc w:val="center"/>
              <w:rPr>
                <w:rFonts w:ascii="Calibri Light" w:eastAsia="Times New Roman" w:hAnsi="Calibri Light" w:cs="Calibri Light"/>
                <w:b/>
                <w:color w:val="000000"/>
                <w:sz w:val="24"/>
                <w:lang w:eastAsia="es-MX"/>
              </w:rPr>
            </w:pPr>
            <w:r w:rsidRPr="00617684">
              <w:rPr>
                <w:rFonts w:ascii="Calibri Light" w:eastAsia="Times New Roman" w:hAnsi="Calibri Light" w:cs="Calibri Light"/>
                <w:b/>
                <w:color w:val="000000"/>
                <w:sz w:val="24"/>
                <w:lang w:eastAsia="es-MX"/>
              </w:rPr>
              <w:t>1</w:t>
            </w:r>
          </w:p>
        </w:tc>
        <w:tc>
          <w:tcPr>
            <w:tcW w:w="1017" w:type="dxa"/>
            <w:shd w:val="clear" w:color="auto" w:fill="auto"/>
            <w:noWrap/>
          </w:tcPr>
          <w:p w:rsidR="00981C2A" w:rsidRPr="00064C80" w:rsidRDefault="00C40377" w:rsidP="00F6194D">
            <w:pPr>
              <w:pStyle w:val="Sinespaciado"/>
              <w:rPr>
                <w:b/>
                <w:lang w:eastAsia="es-MX"/>
              </w:rPr>
            </w:pPr>
            <w:r w:rsidRPr="00064C80">
              <w:rPr>
                <w:b/>
                <w:lang w:eastAsia="es-MX"/>
              </w:rPr>
              <w:t>SERVICIO</w:t>
            </w:r>
          </w:p>
        </w:tc>
        <w:tc>
          <w:tcPr>
            <w:tcW w:w="1594" w:type="dxa"/>
            <w:shd w:val="clear" w:color="auto" w:fill="auto"/>
            <w:noWrap/>
          </w:tcPr>
          <w:p w:rsidR="00981C2A" w:rsidRPr="00064C80" w:rsidRDefault="00C40377" w:rsidP="00F6194D">
            <w:pPr>
              <w:pStyle w:val="Sinespaciado"/>
              <w:rPr>
                <w:b/>
                <w:lang w:eastAsia="es-MX"/>
              </w:rPr>
            </w:pPr>
            <w:r w:rsidRPr="00064C80">
              <w:rPr>
                <w:b/>
                <w:lang w:eastAsia="es-MX"/>
              </w:rPr>
              <w:t>CONTRATACIÓN DEL SERVICIO DE ASISTENCIA MÉDICA HOSPITALARIA A CAUSA DE UN ACCIDENTE ESCOLAR</w:t>
            </w:r>
          </w:p>
        </w:tc>
        <w:tc>
          <w:tcPr>
            <w:tcW w:w="5325" w:type="dxa"/>
            <w:shd w:val="clear" w:color="auto" w:fill="auto"/>
            <w:noWrap/>
          </w:tcPr>
          <w:p w:rsidR="00064C80" w:rsidRPr="00C7608F" w:rsidRDefault="00064C80" w:rsidP="00064C80">
            <w:pPr>
              <w:spacing w:after="0" w:line="276" w:lineRule="auto"/>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Contratación del servicio de Asistencia Médica Hospitalaria mediante licitación pública, por el periodo del 28 de agosto del 2023 al 16 de julio del 2024 (conforme al calendario escolar publicado por la SEP), para los alumnos y personal docente perteneciente a los niveles educativos siguientes: preescolar, primaria y secundaria, así mismo a los infantes inscritos en los CADIS (Centro de Asistencia y Desarrollo Infantil) y su personal docente, considerando una cobertura aproximada de 52,000 personas físicas pertenecientes a dichos centros educativos y CADIS de esta ciudad de Puerto Vallarta, Jalisco</w:t>
            </w:r>
            <w:r w:rsidRPr="00C7608F">
              <w:rPr>
                <w:rFonts w:ascii="Arial Narrow" w:eastAsia="Times New Roman" w:hAnsi="Arial Narrow" w:cs="Tahoma"/>
                <w:sz w:val="24"/>
                <w:szCs w:val="24"/>
                <w:lang w:val="es-ES" w:eastAsia="es-ES"/>
              </w:rPr>
              <w:t>.</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Definiciones:</w:t>
            </w:r>
            <w:r w:rsidRPr="00C7608F">
              <w:rPr>
                <w:rFonts w:ascii="Arial Narrow" w:eastAsia="Times New Roman" w:hAnsi="Arial Narrow" w:cs="Tahoma"/>
                <w:sz w:val="24"/>
                <w:szCs w:val="24"/>
                <w:lang w:val="es-ES" w:eastAsia="es-ES"/>
              </w:rPr>
              <w:t xml:space="preserve"> Para efectos de la contratación, cuando se utilicen los conceptos que </w:t>
            </w:r>
            <w:r>
              <w:rPr>
                <w:rFonts w:ascii="Arial Narrow" w:eastAsia="Times New Roman" w:hAnsi="Arial Narrow" w:cs="Tahoma"/>
                <w:sz w:val="24"/>
                <w:szCs w:val="24"/>
                <w:lang w:val="es-ES" w:eastAsia="es-ES"/>
              </w:rPr>
              <w:t xml:space="preserve">a continuación se describen </w:t>
            </w:r>
            <w:r w:rsidRPr="00C7608F">
              <w:rPr>
                <w:rFonts w:ascii="Arial Narrow" w:eastAsia="Times New Roman" w:hAnsi="Arial Narrow" w:cs="Tahoma"/>
                <w:sz w:val="24"/>
                <w:szCs w:val="24"/>
                <w:lang w:val="es-ES" w:eastAsia="es-ES"/>
              </w:rPr>
              <w:t>en singular o plural, tendrán el significado que se les atribuye:</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I.- Accidente escolar.-</w:t>
            </w:r>
            <w:r w:rsidRPr="00C7608F">
              <w:rPr>
                <w:rFonts w:ascii="Arial Narrow" w:eastAsia="Times New Roman" w:hAnsi="Arial Narrow" w:cs="Tahoma"/>
                <w:sz w:val="24"/>
                <w:szCs w:val="24"/>
                <w:lang w:val="es-ES" w:eastAsia="es-ES"/>
              </w:rPr>
              <w:t xml:space="preserve"> Se considera una accidente escolar a todo suceso de carácter fortuito, imprevisto, involuntario y repentino; que sea causado por medios externos y en forma violenta en la economía corporal del beneficiario, ocasionando una o más lesiones, manifestadas por contusiones y/o heridas tanto visibles como internas, las </w:t>
            </w:r>
            <w:r w:rsidRPr="00C7608F">
              <w:rPr>
                <w:rFonts w:ascii="Arial Narrow" w:eastAsia="Times New Roman" w:hAnsi="Arial Narrow" w:cs="Tahoma"/>
                <w:sz w:val="24"/>
                <w:szCs w:val="24"/>
                <w:lang w:val="es-ES" w:eastAsia="es-ES"/>
              </w:rPr>
              <w:lastRenderedPageBreak/>
              <w:t>cuales serán diagnosticadas por soporte médico basado en evidencias, (utilización de métodos diagnósticos a base de imagenología y Rayos x, así como, exámenes laboratoriales de patología clínica).</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II.- Actividad Escolar. -</w:t>
            </w:r>
            <w:r w:rsidRPr="00C7608F">
              <w:rPr>
                <w:rFonts w:ascii="Arial Narrow" w:eastAsia="Times New Roman" w:hAnsi="Arial Narrow" w:cs="Tahoma"/>
                <w:sz w:val="24"/>
                <w:szCs w:val="24"/>
                <w:lang w:val="es-ES" w:eastAsia="es-ES"/>
              </w:rPr>
              <w:t xml:space="preserve"> Se comprende como la acción realizada por el beneficiario durante la vigencia del servicio, desde el momento que se inicia el viaje ininterrumpido de su casa a la escuela o CADIS de esta ciudad y de la escuela o CADIS a su casa, por cualquier medio de transporte y/o por acción motora propia, durante su estancia en las instalaciones propias de la escuela o CADIS.</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b/>
                <w:sz w:val="24"/>
                <w:szCs w:val="24"/>
                <w:lang w:val="es-ES" w:eastAsia="es-ES"/>
              </w:rPr>
            </w:pPr>
            <w:r w:rsidRPr="00C7608F">
              <w:rPr>
                <w:rFonts w:ascii="Arial Narrow" w:eastAsia="Times New Roman" w:hAnsi="Arial Narrow" w:cs="Tahoma"/>
                <w:b/>
                <w:sz w:val="24"/>
                <w:szCs w:val="24"/>
                <w:lang w:val="es-ES" w:eastAsia="es-ES"/>
              </w:rPr>
              <w:t xml:space="preserve">III.- Periodicidad de Accidente Escolar: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 xml:space="preserve">1).- </w:t>
            </w:r>
            <w:r w:rsidRPr="00C7608F">
              <w:rPr>
                <w:rFonts w:ascii="Arial Narrow" w:eastAsia="Times New Roman" w:hAnsi="Arial Narrow" w:cs="Tahoma"/>
                <w:sz w:val="24"/>
                <w:szCs w:val="24"/>
                <w:lang w:val="es-ES" w:eastAsia="es-ES"/>
              </w:rPr>
              <w:t>Es el espacio de tiempo transcurrido durante</w:t>
            </w:r>
            <w:r>
              <w:rPr>
                <w:rFonts w:ascii="Arial Narrow" w:eastAsia="Times New Roman" w:hAnsi="Arial Narrow" w:cs="Tahoma"/>
                <w:sz w:val="24"/>
                <w:szCs w:val="24"/>
                <w:lang w:val="es-ES" w:eastAsia="es-ES"/>
              </w:rPr>
              <w:t xml:space="preserve"> el desarrollo de la actividad e</w:t>
            </w:r>
            <w:r w:rsidRPr="00C7608F">
              <w:rPr>
                <w:rFonts w:ascii="Arial Narrow" w:eastAsia="Times New Roman" w:hAnsi="Arial Narrow" w:cs="Tahoma"/>
                <w:sz w:val="24"/>
                <w:szCs w:val="24"/>
                <w:lang w:val="es-ES" w:eastAsia="es-ES"/>
              </w:rPr>
              <w:t>scolar.</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2).-</w:t>
            </w:r>
            <w:r w:rsidRPr="00C7608F">
              <w:rPr>
                <w:rFonts w:ascii="Arial Narrow" w:eastAsia="Times New Roman" w:hAnsi="Arial Narrow" w:cs="Tahoma"/>
                <w:sz w:val="24"/>
                <w:szCs w:val="24"/>
                <w:lang w:val="es-ES" w:eastAsia="es-ES"/>
              </w:rPr>
              <w:t xml:space="preserve"> Durante el traslado de la casa a la escuela o CADIS de esta ciudad y a la inversa (escuela o CADIS a casa).</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IV.- Exclusiones. -</w:t>
            </w:r>
            <w:r w:rsidRPr="00C7608F">
              <w:rPr>
                <w:rFonts w:ascii="Arial Narrow" w:eastAsia="Times New Roman" w:hAnsi="Arial Narrow" w:cs="Tahoma"/>
                <w:sz w:val="24"/>
                <w:szCs w:val="24"/>
                <w:lang w:val="es-ES" w:eastAsia="es-ES"/>
              </w:rPr>
              <w:t xml:space="preserve"> Accidentes que pudieran ocurrir en días de descanso escolar y periodos vacacionales o las siguientes consideraciones adicionales: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1).-</w:t>
            </w:r>
            <w:r w:rsidRPr="00C7608F">
              <w:rPr>
                <w:rFonts w:ascii="Arial Narrow" w:eastAsia="Times New Roman" w:hAnsi="Arial Narrow" w:cs="Tahoma"/>
                <w:sz w:val="24"/>
                <w:szCs w:val="24"/>
                <w:lang w:val="es-ES" w:eastAsia="es-ES"/>
              </w:rPr>
              <w:t xml:space="preserve"> Enfermedades, padecimientos, infecciones, tratamientos médicos y/o quirúrgicos de cualquier naturaleza que no sean el resultado de un Accidente Escolar.</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2).-</w:t>
            </w:r>
            <w:r w:rsidRPr="00C7608F">
              <w:rPr>
                <w:rFonts w:ascii="Arial Narrow" w:eastAsia="Times New Roman" w:hAnsi="Arial Narrow" w:cs="Tahoma"/>
                <w:sz w:val="24"/>
                <w:szCs w:val="24"/>
                <w:lang w:val="es-ES" w:eastAsia="es-ES"/>
              </w:rPr>
              <w:t xml:space="preserve"> Consecuencias Médico Hospitalarias inherentes a un intento de suicidio y/o suicidio consumado.</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3).-</w:t>
            </w:r>
            <w:r w:rsidRPr="00C7608F">
              <w:rPr>
                <w:rFonts w:ascii="Arial Narrow" w:eastAsia="Times New Roman" w:hAnsi="Arial Narrow" w:cs="Tahoma"/>
                <w:sz w:val="24"/>
                <w:szCs w:val="24"/>
                <w:lang w:val="es-ES" w:eastAsia="es-ES"/>
              </w:rPr>
              <w:t xml:space="preserve"> Lesiones y/o enfermedades provocadas intencionalmente.</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4).-</w:t>
            </w:r>
            <w:r w:rsidRPr="00C7608F">
              <w:rPr>
                <w:rFonts w:ascii="Arial Narrow" w:eastAsia="Times New Roman" w:hAnsi="Arial Narrow" w:cs="Tahoma"/>
                <w:sz w:val="24"/>
                <w:szCs w:val="24"/>
                <w:lang w:val="es-ES" w:eastAsia="es-ES"/>
              </w:rPr>
              <w:t xml:space="preserve"> Lesiones sufridas a un beneficiario en la participación como sujeto activo de un delito.</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5).-</w:t>
            </w:r>
            <w:r w:rsidRPr="00C7608F">
              <w:rPr>
                <w:rFonts w:ascii="Arial Narrow" w:eastAsia="Times New Roman" w:hAnsi="Arial Narrow" w:cs="Tahoma"/>
                <w:sz w:val="24"/>
                <w:szCs w:val="24"/>
                <w:lang w:val="es-ES" w:eastAsia="es-ES"/>
              </w:rPr>
              <w:t xml:space="preserve"> Lesiones sufridas en la participación directa de una riña.</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6).-</w:t>
            </w:r>
            <w:r w:rsidRPr="00C7608F">
              <w:rPr>
                <w:rFonts w:ascii="Arial Narrow" w:eastAsia="Times New Roman" w:hAnsi="Arial Narrow" w:cs="Tahoma"/>
                <w:sz w:val="24"/>
                <w:szCs w:val="24"/>
                <w:lang w:val="es-ES" w:eastAsia="es-ES"/>
              </w:rPr>
              <w:t xml:space="preserve"> Abortos, cualquiera que sea su causa.</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7).-</w:t>
            </w:r>
            <w:r w:rsidRPr="00C7608F">
              <w:rPr>
                <w:rFonts w:ascii="Arial Narrow" w:eastAsia="Times New Roman" w:hAnsi="Arial Narrow" w:cs="Tahoma"/>
                <w:sz w:val="24"/>
                <w:szCs w:val="24"/>
                <w:lang w:val="es-ES" w:eastAsia="es-ES"/>
              </w:rPr>
              <w:t xml:space="preserve"> Enfermedades y/o padecimientos pre existentes.</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8).-</w:t>
            </w:r>
            <w:r w:rsidRPr="00C7608F">
              <w:rPr>
                <w:rFonts w:ascii="Arial Narrow" w:eastAsia="Times New Roman" w:hAnsi="Arial Narrow" w:cs="Tahoma"/>
                <w:sz w:val="24"/>
                <w:szCs w:val="24"/>
                <w:lang w:val="es-ES" w:eastAsia="es-ES"/>
              </w:rPr>
              <w:t xml:space="preserve"> Accidentes que</w:t>
            </w:r>
            <w:r>
              <w:rPr>
                <w:rFonts w:ascii="Arial Narrow" w:eastAsia="Times New Roman" w:hAnsi="Arial Narrow" w:cs="Tahoma"/>
                <w:sz w:val="24"/>
                <w:szCs w:val="24"/>
                <w:lang w:val="es-ES" w:eastAsia="es-ES"/>
              </w:rPr>
              <w:t xml:space="preserve"> se originen bajo efectos de su</w:t>
            </w:r>
            <w:r w:rsidRPr="00C7608F">
              <w:rPr>
                <w:rFonts w:ascii="Arial Narrow" w:eastAsia="Times New Roman" w:hAnsi="Arial Narrow" w:cs="Tahoma"/>
                <w:sz w:val="24"/>
                <w:szCs w:val="24"/>
                <w:lang w:val="es-ES" w:eastAsia="es-ES"/>
              </w:rPr>
              <w:t>stancias narcóticas y/o alcohol.</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lastRenderedPageBreak/>
              <w:t>9).-</w:t>
            </w:r>
            <w:r w:rsidRPr="00C7608F">
              <w:rPr>
                <w:rFonts w:ascii="Arial Narrow" w:eastAsia="Times New Roman" w:hAnsi="Arial Narrow" w:cs="Tahoma"/>
                <w:sz w:val="24"/>
                <w:szCs w:val="24"/>
                <w:lang w:val="es-ES" w:eastAsia="es-ES"/>
              </w:rPr>
              <w:t xml:space="preserve"> Accidentes sufridos por el beneficiario en motocicletas, motonetas u otros vehículos similares, excepto, que sea el medio de transporte para acudir al centro educativo o CADIS o de regreso a su casa.</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10).-</w:t>
            </w:r>
            <w:r w:rsidRPr="00C7608F">
              <w:rPr>
                <w:rFonts w:ascii="Arial Narrow" w:eastAsia="Times New Roman" w:hAnsi="Arial Narrow" w:cs="Tahoma"/>
                <w:sz w:val="24"/>
                <w:szCs w:val="24"/>
                <w:lang w:val="es-ES" w:eastAsia="es-ES"/>
              </w:rPr>
              <w:t xml:space="preserve"> Accidentes durante la práctica profesional de cualquier tipo de deporte.</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11).-</w:t>
            </w:r>
            <w:r w:rsidRPr="00C7608F">
              <w:rPr>
                <w:rFonts w:ascii="Arial Narrow" w:eastAsia="Times New Roman" w:hAnsi="Arial Narrow" w:cs="Tahoma"/>
                <w:sz w:val="24"/>
                <w:szCs w:val="24"/>
                <w:lang w:val="es-ES" w:eastAsia="es-ES"/>
              </w:rPr>
              <w:t xml:space="preserve"> Accidentes derivados de actividades de “alto riesgo”: actividades que pongan en riesgo la integridad física o la salud de una persona en trabajos relacionados con los circos, así como la práctica de deportes como lo es el boxeo, alpinismo, charrería, buceo etc.</w:t>
            </w:r>
          </w:p>
          <w:p w:rsidR="00064C80" w:rsidRPr="00C7608F" w:rsidRDefault="00064C80" w:rsidP="00064C80">
            <w:pPr>
              <w:spacing w:after="0" w:line="276" w:lineRule="auto"/>
              <w:ind w:firstLine="360"/>
              <w:jc w:val="both"/>
              <w:rPr>
                <w:rFonts w:ascii="Arial Narrow" w:eastAsia="Times New Roman" w:hAnsi="Arial Narrow" w:cs="Tahoma"/>
                <w:b/>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V.- Los Beneficiarios. -</w:t>
            </w:r>
            <w:r w:rsidRPr="00C7608F">
              <w:rPr>
                <w:rFonts w:ascii="Arial Narrow" w:eastAsia="Times New Roman" w:hAnsi="Arial Narrow" w:cs="Tahoma"/>
                <w:sz w:val="24"/>
                <w:szCs w:val="24"/>
                <w:lang w:val="es-ES" w:eastAsia="es-ES"/>
              </w:rPr>
              <w:t xml:space="preserve"> El universo total que asciende a 52,000 personas físicas siendo alumnos (debidamente inscritos) perteneciente exclusivamente a las escuelas públicas de la ciudad de Puerto Vallarta de los niveles educativos siguientes:  preescolar, primaria y secundaria, así mismo a los infantes inscritos en los CADIS (Centro de Asistencia y Desarrollo Infantil) y su personal docente de instituciones educativas.</w:t>
            </w:r>
          </w:p>
          <w:p w:rsidR="00064C80" w:rsidRPr="00C7608F" w:rsidRDefault="00064C80" w:rsidP="00064C80">
            <w:pPr>
              <w:spacing w:after="0" w:line="276" w:lineRule="auto"/>
              <w:ind w:firstLine="360"/>
              <w:jc w:val="both"/>
              <w:rPr>
                <w:rFonts w:ascii="Arial Narrow" w:eastAsia="Times New Roman" w:hAnsi="Arial Narrow" w:cs="Tahoma"/>
                <w:b/>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b/>
                <w:sz w:val="24"/>
                <w:szCs w:val="24"/>
                <w:lang w:val="es-ES" w:eastAsia="es-ES"/>
              </w:rPr>
              <w:t>VI.- Cobertura/monto de los servicios por accidentado. -</w:t>
            </w:r>
            <w:r w:rsidRPr="00C7608F">
              <w:rPr>
                <w:rFonts w:ascii="Arial Narrow" w:eastAsia="Times New Roman" w:hAnsi="Arial Narrow" w:cs="Tahoma"/>
                <w:sz w:val="24"/>
                <w:szCs w:val="24"/>
                <w:lang w:val="es-ES" w:eastAsia="es-ES"/>
              </w:rPr>
              <w:t xml:space="preserve"> El licitante adjudicado deberá otorgar a cada beneficiado los servicios de asistencia médica hospitalaria en caso de un Accidente Escolar hasta por un máximo de $40,000.00 (cuarenta mil pesos 00/100 </w:t>
            </w:r>
            <w:r w:rsidR="009F3CD3" w:rsidRPr="00C7608F">
              <w:rPr>
                <w:rFonts w:ascii="Arial Narrow" w:eastAsia="Times New Roman" w:hAnsi="Arial Narrow" w:cs="Tahoma"/>
                <w:sz w:val="24"/>
                <w:szCs w:val="24"/>
                <w:lang w:val="es-ES" w:eastAsia="es-ES"/>
              </w:rPr>
              <w:t>M. N.</w:t>
            </w:r>
            <w:r w:rsidRPr="00C7608F">
              <w:rPr>
                <w:rFonts w:ascii="Arial Narrow" w:eastAsia="Times New Roman" w:hAnsi="Arial Narrow" w:cs="Tahoma"/>
                <w:sz w:val="24"/>
                <w:szCs w:val="24"/>
                <w:lang w:val="es-ES" w:eastAsia="es-ES"/>
              </w:rPr>
              <w:t xml:space="preserve">), por evento para cubrir los siguientes conceptos: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1).- Gastos hospitalarios</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2).- Honorarios médicos</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3).- Medicamentos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4).- Consulta médica</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5).- Transfusiones sanguíneas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6).- Hospitalización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7).- Fractura, inmovilización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8).- Análisis sanguíneos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9).- Rayos X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10).- Tomografías</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lastRenderedPageBreak/>
              <w:t xml:space="preserve">11).- Cirugías menores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12).- Ultrasonidos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13).- Suturas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14).- Traslado en ambulancia. </w:t>
            </w:r>
          </w:p>
          <w:p w:rsidR="00064C80" w:rsidRPr="00C7608F" w:rsidRDefault="00064C80" w:rsidP="00064C80">
            <w:pPr>
              <w:spacing w:after="0" w:line="276" w:lineRule="auto"/>
              <w:ind w:firstLine="360"/>
              <w:jc w:val="both"/>
              <w:rPr>
                <w:rFonts w:ascii="Arial Narrow" w:eastAsia="Times New Roman" w:hAnsi="Arial Narrow" w:cs="Tahoma"/>
                <w:sz w:val="24"/>
                <w:szCs w:val="24"/>
                <w:lang w:val="es-ES" w:eastAsia="es-ES"/>
              </w:rPr>
            </w:pPr>
          </w:p>
          <w:p w:rsidR="00064C80" w:rsidRPr="00C7608F" w:rsidRDefault="00064C80" w:rsidP="00064C80">
            <w:pPr>
              <w:spacing w:after="0" w:line="276" w:lineRule="auto"/>
              <w:ind w:firstLine="360"/>
              <w:jc w:val="both"/>
              <w:rPr>
                <w:rFonts w:ascii="Arial Narrow" w:eastAsia="Times New Roman" w:hAnsi="Arial Narrow" w:cs="Tahoma"/>
                <w:b/>
                <w:sz w:val="24"/>
                <w:szCs w:val="24"/>
                <w:lang w:val="es-ES" w:eastAsia="es-ES"/>
              </w:rPr>
            </w:pPr>
            <w:r w:rsidRPr="00C7608F">
              <w:rPr>
                <w:rFonts w:ascii="Arial Narrow" w:eastAsia="Times New Roman" w:hAnsi="Arial Narrow" w:cs="Tahoma"/>
                <w:b/>
                <w:sz w:val="24"/>
                <w:szCs w:val="24"/>
                <w:lang w:val="es-ES" w:eastAsia="es-ES"/>
              </w:rPr>
              <w:t>VII.- A fin de garantizar las mejores condiciones de mercado para el Municipio de Puerto Vallarta, los licitantes deberán presentar a la convocante los documentos con los que acrediten el cabal cumplimiento de los siguientes requisitos:</w:t>
            </w:r>
          </w:p>
          <w:p w:rsidR="00064C80" w:rsidRPr="00C7608F" w:rsidRDefault="00064C80" w:rsidP="00064C80">
            <w:pPr>
              <w:spacing w:after="0" w:line="276" w:lineRule="auto"/>
              <w:ind w:firstLine="360"/>
              <w:jc w:val="both"/>
              <w:rPr>
                <w:rFonts w:ascii="Arial Narrow" w:eastAsia="Times New Roman" w:hAnsi="Arial Narrow" w:cs="Tahoma"/>
                <w:b/>
                <w:sz w:val="24"/>
                <w:szCs w:val="24"/>
                <w:lang w:val="es-ES" w:eastAsia="es-ES"/>
              </w:rPr>
            </w:pPr>
          </w:p>
          <w:p w:rsidR="00064C80" w:rsidRPr="00C7608F" w:rsidRDefault="00064C80" w:rsidP="00064C80">
            <w:pPr>
              <w:numPr>
                <w:ilvl w:val="0"/>
                <w:numId w:val="41"/>
              </w:numPr>
              <w:shd w:val="clear" w:color="auto" w:fill="FFFFFF"/>
              <w:spacing w:after="0" w:line="276" w:lineRule="auto"/>
              <w:ind w:left="360" w:hanging="360"/>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Deberá presentar la certificación vigente ante el Consejo de Salubridad General: para comprobar que:</w:t>
            </w:r>
          </w:p>
          <w:p w:rsidR="00064C80" w:rsidRPr="00C7608F" w:rsidRDefault="00064C80" w:rsidP="008D7E58">
            <w:pPr>
              <w:numPr>
                <w:ilvl w:val="0"/>
                <w:numId w:val="40"/>
              </w:numPr>
              <w:shd w:val="clear" w:color="auto" w:fill="FFFFFF"/>
              <w:spacing w:after="0" w:line="276" w:lineRule="auto"/>
              <w:ind w:left="402" w:hanging="141"/>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Se cumplen con estándares que tienen como referencia la seguridad de los pacientes, la calidad de la atención médica, la seguridad hospitalaria, la normatividad vigente y las políticas nacionales prioritarias en salud.</w:t>
            </w:r>
          </w:p>
          <w:p w:rsidR="00064C80" w:rsidRPr="00C7608F" w:rsidRDefault="00064C80" w:rsidP="008D7E58">
            <w:pPr>
              <w:numPr>
                <w:ilvl w:val="0"/>
                <w:numId w:val="40"/>
              </w:numPr>
              <w:shd w:val="clear" w:color="auto" w:fill="FFFFFF"/>
              <w:spacing w:after="0" w:line="276" w:lineRule="auto"/>
              <w:ind w:left="402" w:hanging="141"/>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Evidenciar el compromiso con la mejora continua que se tiene con el paciente, su familia, el personal de la unidad y la sociedad.</w:t>
            </w:r>
          </w:p>
          <w:p w:rsidR="00064C80" w:rsidRPr="00C7608F" w:rsidRDefault="00064C80" w:rsidP="008D7E58">
            <w:pPr>
              <w:numPr>
                <w:ilvl w:val="0"/>
                <w:numId w:val="40"/>
              </w:numPr>
              <w:shd w:val="clear" w:color="auto" w:fill="FFFFFF"/>
              <w:spacing w:after="0" w:line="276" w:lineRule="auto"/>
              <w:ind w:left="402" w:hanging="141"/>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Reforzar la imagen institucional, ya que la certificación al ser una evaluación externa, demuestra a los pacientes, familiares y a la ciudadanía, que la organización trabaja con estándares de la más alta calidad</w:t>
            </w:r>
          </w:p>
          <w:p w:rsidR="00064C80" w:rsidRPr="00C7608F" w:rsidRDefault="00064C80" w:rsidP="008D7E58">
            <w:pPr>
              <w:numPr>
                <w:ilvl w:val="0"/>
                <w:numId w:val="40"/>
              </w:numPr>
              <w:shd w:val="clear" w:color="auto" w:fill="FFFFFF"/>
              <w:spacing w:after="0" w:line="276" w:lineRule="auto"/>
              <w:ind w:left="402" w:hanging="141"/>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Probar que el Hospital es competitivo internacionalmente.</w:t>
            </w:r>
          </w:p>
          <w:p w:rsidR="00064C80" w:rsidRPr="00C7608F" w:rsidRDefault="00064C80" w:rsidP="00064C80">
            <w:pPr>
              <w:spacing w:after="0" w:line="276" w:lineRule="auto"/>
              <w:jc w:val="both"/>
              <w:rPr>
                <w:rFonts w:ascii="Arial Narrow" w:eastAsia="Times New Roman" w:hAnsi="Arial Narrow" w:cs="Tahoma"/>
                <w:sz w:val="24"/>
                <w:szCs w:val="24"/>
                <w:lang w:val="es-ES" w:eastAsia="es-ES"/>
              </w:rPr>
            </w:pPr>
          </w:p>
          <w:p w:rsidR="00064C80" w:rsidRDefault="00064C80" w:rsidP="00064C80">
            <w:pPr>
              <w:numPr>
                <w:ilvl w:val="0"/>
                <w:numId w:val="41"/>
              </w:numPr>
              <w:spacing w:after="0" w:line="276" w:lineRule="auto"/>
              <w:ind w:left="360" w:hanging="360"/>
              <w:contextualSpacing/>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t xml:space="preserve">Deberá presentar documentación que deje constancia clara y precisa de que cuenta con </w:t>
            </w:r>
            <w:r>
              <w:rPr>
                <w:rFonts w:ascii="Arial Narrow" w:eastAsia="Times New Roman" w:hAnsi="Arial Narrow" w:cs="Tahoma"/>
                <w:sz w:val="24"/>
                <w:szCs w:val="24"/>
                <w:lang w:val="es-ES" w:eastAsia="es-ES"/>
              </w:rPr>
              <w:t>un área de resonancia magnética.</w:t>
            </w:r>
            <w:r w:rsidRPr="00C7608F">
              <w:rPr>
                <w:rFonts w:ascii="Arial Narrow" w:eastAsia="Times New Roman" w:hAnsi="Arial Narrow" w:cs="Tahoma"/>
                <w:sz w:val="24"/>
                <w:szCs w:val="24"/>
                <w:lang w:val="es-ES" w:eastAsia="es-ES"/>
              </w:rPr>
              <w:t xml:space="preserve"> Las resonancias magnéticas son un análisis seguro e indoloro en el cual se utiliza un campo magnético y ondas de radio para obtener imágenes detalladas de los órganos y las estructuras del cuerpo (lo anterior solicitado, para evitar que el beneficiario sea trasladado a otro hospital, y así tener un diagnóstico exacto al momento para su tratamiento</w:t>
            </w:r>
            <w:r>
              <w:rPr>
                <w:rFonts w:ascii="Arial Narrow" w:eastAsia="Times New Roman" w:hAnsi="Arial Narrow" w:cs="Tahoma"/>
                <w:sz w:val="24"/>
                <w:szCs w:val="24"/>
                <w:lang w:val="es-ES" w:eastAsia="es-ES"/>
              </w:rPr>
              <w:t>)</w:t>
            </w:r>
            <w:r w:rsidRPr="00C7608F">
              <w:rPr>
                <w:rFonts w:ascii="Arial Narrow" w:eastAsia="Times New Roman" w:hAnsi="Arial Narrow" w:cs="Tahoma"/>
                <w:sz w:val="24"/>
                <w:szCs w:val="24"/>
                <w:lang w:val="es-ES" w:eastAsia="es-ES"/>
              </w:rPr>
              <w:t>.</w:t>
            </w:r>
          </w:p>
          <w:p w:rsidR="00064C80" w:rsidRPr="00C7608F" w:rsidRDefault="00064C80" w:rsidP="00064C80">
            <w:pPr>
              <w:spacing w:after="0" w:line="276" w:lineRule="auto"/>
              <w:ind w:left="360"/>
              <w:contextualSpacing/>
              <w:jc w:val="both"/>
              <w:rPr>
                <w:rFonts w:ascii="Arial Narrow" w:eastAsia="Times New Roman" w:hAnsi="Arial Narrow" w:cs="Tahoma"/>
                <w:sz w:val="24"/>
                <w:szCs w:val="24"/>
                <w:lang w:val="es-ES" w:eastAsia="es-ES"/>
              </w:rPr>
            </w:pPr>
          </w:p>
          <w:p w:rsidR="00064C80" w:rsidRDefault="00064C80" w:rsidP="00064C80">
            <w:pPr>
              <w:numPr>
                <w:ilvl w:val="0"/>
                <w:numId w:val="41"/>
              </w:numPr>
              <w:spacing w:after="0" w:line="276" w:lineRule="auto"/>
              <w:ind w:left="360" w:hanging="360"/>
              <w:contextualSpacing/>
              <w:jc w:val="both"/>
              <w:rPr>
                <w:rFonts w:ascii="Arial Narrow" w:eastAsia="Times New Roman" w:hAnsi="Arial Narrow" w:cs="Tahoma"/>
                <w:sz w:val="24"/>
                <w:szCs w:val="24"/>
                <w:lang w:val="es-ES" w:eastAsia="es-ES"/>
              </w:rPr>
            </w:pPr>
            <w:r w:rsidRPr="00C7608F">
              <w:rPr>
                <w:rFonts w:ascii="Arial Narrow" w:eastAsia="Times New Roman" w:hAnsi="Arial Narrow" w:cs="Tahoma"/>
                <w:sz w:val="24"/>
                <w:szCs w:val="24"/>
                <w:lang w:val="es-ES" w:eastAsia="es-ES"/>
              </w:rPr>
              <w:lastRenderedPageBreak/>
              <w:t>Deberá presentar documentación que deje constancia clara y precisa de que cuenta con un área de banco de sangre. Los ce</w:t>
            </w:r>
            <w:r>
              <w:rPr>
                <w:rFonts w:ascii="Arial Narrow" w:eastAsia="Times New Roman" w:hAnsi="Arial Narrow" w:cs="Tahoma"/>
                <w:sz w:val="24"/>
                <w:szCs w:val="24"/>
                <w:lang w:val="es-ES" w:eastAsia="es-ES"/>
              </w:rPr>
              <w:t>ntros de transfusión son los</w:t>
            </w:r>
            <w:r w:rsidRPr="00C7608F">
              <w:rPr>
                <w:rFonts w:ascii="Arial Narrow" w:eastAsia="Times New Roman" w:hAnsi="Arial Narrow" w:cs="Tahoma"/>
                <w:sz w:val="24"/>
                <w:szCs w:val="24"/>
                <w:lang w:val="es-ES" w:eastAsia="es-ES"/>
              </w:rPr>
              <w:t xml:space="preserve"> encargados de la extracción y verificación de la sangre humana o sus componentes, sea cual sea su destino,</w:t>
            </w:r>
            <w:r>
              <w:rPr>
                <w:rFonts w:ascii="Arial Narrow" w:eastAsia="Times New Roman" w:hAnsi="Arial Narrow" w:cs="Tahoma"/>
                <w:sz w:val="24"/>
                <w:szCs w:val="24"/>
                <w:lang w:val="es-ES" w:eastAsia="es-ES"/>
              </w:rPr>
              <w:t xml:space="preserve"> </w:t>
            </w:r>
            <w:r w:rsidRPr="00C7608F">
              <w:rPr>
                <w:rFonts w:ascii="Arial Narrow" w:eastAsia="Times New Roman" w:hAnsi="Arial Narrow" w:cs="Tahoma"/>
                <w:sz w:val="24"/>
                <w:szCs w:val="24"/>
                <w:lang w:val="es-ES" w:eastAsia="es-ES"/>
              </w:rPr>
              <w:t>tratamiento, almacenamiento y distribución cuand</w:t>
            </w:r>
            <w:r>
              <w:rPr>
                <w:rFonts w:ascii="Arial Narrow" w:eastAsia="Times New Roman" w:hAnsi="Arial Narrow" w:cs="Tahoma"/>
                <w:sz w:val="24"/>
                <w:szCs w:val="24"/>
                <w:lang w:val="es-ES" w:eastAsia="es-ES"/>
              </w:rPr>
              <w:t>o el destino sea la transfusión. L</w:t>
            </w:r>
            <w:r w:rsidRPr="00C7608F">
              <w:rPr>
                <w:rFonts w:ascii="Arial Narrow" w:eastAsia="Times New Roman" w:hAnsi="Arial Narrow" w:cs="Tahoma"/>
                <w:sz w:val="24"/>
                <w:szCs w:val="24"/>
                <w:lang w:val="es-ES" w:eastAsia="es-ES"/>
              </w:rPr>
              <w:t>o anterior solicitado, para evitar que el beneficiario sea trasladado a otro hospital, y sí el diagnostico lo indica</w:t>
            </w:r>
            <w:r>
              <w:rPr>
                <w:rFonts w:ascii="Arial Narrow" w:eastAsia="Times New Roman" w:hAnsi="Arial Narrow" w:cs="Tahoma"/>
                <w:sz w:val="24"/>
                <w:szCs w:val="24"/>
                <w:lang w:val="es-ES" w:eastAsia="es-ES"/>
              </w:rPr>
              <w:t>,</w:t>
            </w:r>
            <w:r w:rsidRPr="00C7608F">
              <w:rPr>
                <w:rFonts w:ascii="Arial Narrow" w:eastAsia="Times New Roman" w:hAnsi="Arial Narrow" w:cs="Tahoma"/>
                <w:sz w:val="24"/>
                <w:szCs w:val="24"/>
                <w:lang w:val="es-ES" w:eastAsia="es-ES"/>
              </w:rPr>
              <w:t xml:space="preserve"> realizar de inmediato una transfusión, ya que por lo general en los diagnósticos de transfusión de sangre se tiene que esperar hasta conseguir la sangre, ve</w:t>
            </w:r>
            <w:r>
              <w:rPr>
                <w:rFonts w:ascii="Arial Narrow" w:eastAsia="Times New Roman" w:hAnsi="Arial Narrow" w:cs="Tahoma"/>
                <w:sz w:val="24"/>
                <w:szCs w:val="24"/>
                <w:lang w:val="es-ES" w:eastAsia="es-ES"/>
              </w:rPr>
              <w:t>rificar que sea compatible y</w:t>
            </w:r>
            <w:r w:rsidRPr="00C7608F">
              <w:rPr>
                <w:rFonts w:ascii="Arial Narrow" w:eastAsia="Times New Roman" w:hAnsi="Arial Narrow" w:cs="Tahoma"/>
                <w:sz w:val="24"/>
                <w:szCs w:val="24"/>
                <w:lang w:val="es-ES" w:eastAsia="es-ES"/>
              </w:rPr>
              <w:t xml:space="preserve"> se encuentre apta para el beneficiario y eso resulta tardado.</w:t>
            </w:r>
          </w:p>
          <w:p w:rsidR="00064C80" w:rsidRDefault="00064C80" w:rsidP="00064C80">
            <w:pPr>
              <w:pStyle w:val="Prrafodelista"/>
              <w:jc w:val="both"/>
              <w:rPr>
                <w:rFonts w:ascii="Arial Narrow" w:hAnsi="Arial Narrow" w:cs="Tahoma"/>
                <w:lang w:val="es-ES"/>
              </w:rPr>
            </w:pPr>
          </w:p>
          <w:p w:rsidR="00064C80" w:rsidRPr="003478D0" w:rsidRDefault="00064C80" w:rsidP="008D7E58">
            <w:pPr>
              <w:numPr>
                <w:ilvl w:val="0"/>
                <w:numId w:val="41"/>
              </w:numPr>
              <w:spacing w:after="0" w:line="276" w:lineRule="auto"/>
              <w:ind w:left="402" w:hanging="360"/>
              <w:contextualSpacing/>
              <w:jc w:val="both"/>
              <w:rPr>
                <w:rFonts w:ascii="Arial Narrow" w:eastAsia="Times New Roman" w:hAnsi="Arial Narrow" w:cs="Tahoma"/>
                <w:sz w:val="24"/>
                <w:szCs w:val="24"/>
                <w:lang w:val="es-ES" w:eastAsia="es-ES"/>
              </w:rPr>
            </w:pPr>
            <w:r w:rsidRPr="003478D0">
              <w:rPr>
                <w:rFonts w:ascii="Arial Narrow" w:eastAsia="Times New Roman" w:hAnsi="Arial Narrow" w:cs="Tahoma"/>
                <w:sz w:val="24"/>
                <w:szCs w:val="24"/>
                <w:lang w:val="es-ES" w:eastAsia="es-ES"/>
              </w:rPr>
              <w:t xml:space="preserve">Deberá presentar documentación que deje constancia clara y precisa de que cuenta con el servicio de ambulancia. </w:t>
            </w:r>
            <w:r>
              <w:rPr>
                <w:rFonts w:ascii="Arial Narrow" w:eastAsia="Times New Roman" w:hAnsi="Arial Narrow" w:cs="Tahoma"/>
                <w:sz w:val="24"/>
                <w:szCs w:val="24"/>
                <w:lang w:val="es-ES" w:eastAsia="es-ES"/>
              </w:rPr>
              <w:t xml:space="preserve"> </w:t>
            </w:r>
            <w:r w:rsidRPr="003478D0">
              <w:rPr>
                <w:rFonts w:ascii="Arial Narrow" w:eastAsia="Times New Roman" w:hAnsi="Arial Narrow" w:cs="Tahoma"/>
                <w:sz w:val="24"/>
                <w:szCs w:val="24"/>
                <w:lang w:val="es-ES" w:eastAsia="es-ES"/>
              </w:rPr>
              <w:t xml:space="preserve">Este servicio es de suma importancia, para que en caso de que el beneficiario se encuentre en un estado inconsciente, por algún golpe, hemorragia, accidente automovilístico entre otros y se necesite ser trasladado al hospital para su atención. En caso de que el monto autorizado </w:t>
            </w:r>
            <w:r>
              <w:rPr>
                <w:rFonts w:ascii="Arial Narrow" w:eastAsia="Times New Roman" w:hAnsi="Arial Narrow" w:cs="Tahoma"/>
                <w:sz w:val="24"/>
                <w:szCs w:val="24"/>
                <w:lang w:val="es-ES" w:eastAsia="es-ES"/>
              </w:rPr>
              <w:t xml:space="preserve">exceda y el familiar del </w:t>
            </w:r>
            <w:r w:rsidRPr="003478D0">
              <w:rPr>
                <w:rFonts w:ascii="Arial Narrow" w:eastAsia="Times New Roman" w:hAnsi="Arial Narrow" w:cs="Tahoma"/>
                <w:sz w:val="24"/>
                <w:szCs w:val="24"/>
                <w:lang w:val="es-ES" w:eastAsia="es-ES"/>
              </w:rPr>
              <w:t>beneficiario</w:t>
            </w:r>
            <w:r>
              <w:rPr>
                <w:rFonts w:ascii="Arial Narrow" w:eastAsia="Times New Roman" w:hAnsi="Arial Narrow" w:cs="Tahoma"/>
                <w:sz w:val="24"/>
                <w:szCs w:val="24"/>
                <w:lang w:val="es-ES" w:eastAsia="es-ES"/>
              </w:rPr>
              <w:t xml:space="preserve"> solicite sea trasladado a otro</w:t>
            </w:r>
            <w:r w:rsidRPr="003478D0">
              <w:rPr>
                <w:rFonts w:ascii="Arial Narrow" w:eastAsia="Times New Roman" w:hAnsi="Arial Narrow" w:cs="Tahoma"/>
                <w:sz w:val="24"/>
                <w:szCs w:val="24"/>
                <w:lang w:val="es-ES" w:eastAsia="es-ES"/>
              </w:rPr>
              <w:t xml:space="preserve"> hospital dentro de sus posibilidades.</w:t>
            </w:r>
          </w:p>
          <w:p w:rsidR="00064C80" w:rsidRPr="00C7608F" w:rsidRDefault="00064C80" w:rsidP="00064C80">
            <w:pPr>
              <w:spacing w:after="0" w:line="276" w:lineRule="auto"/>
              <w:jc w:val="both"/>
              <w:rPr>
                <w:rFonts w:ascii="Arial Narrow" w:eastAsia="Times New Roman" w:hAnsi="Arial Narrow" w:cs="Tahoma"/>
                <w:sz w:val="24"/>
                <w:szCs w:val="24"/>
                <w:lang w:val="es-ES" w:eastAsia="es-ES"/>
              </w:rPr>
            </w:pPr>
          </w:p>
          <w:p w:rsidR="00070D73" w:rsidRPr="00CC4A90" w:rsidRDefault="00064C80" w:rsidP="00992B1A">
            <w:pPr>
              <w:spacing w:after="0" w:line="240" w:lineRule="auto"/>
              <w:jc w:val="both"/>
              <w:rPr>
                <w:rFonts w:ascii="Calibri Light" w:eastAsia="Times New Roman" w:hAnsi="Calibri Light" w:cs="Calibri Light"/>
                <w:color w:val="000000"/>
                <w:lang w:eastAsia="es-MX"/>
              </w:rPr>
            </w:pPr>
            <w:r w:rsidRPr="009F3CD3">
              <w:rPr>
                <w:rFonts w:ascii="Arial Narrow" w:eastAsia="Times New Roman" w:hAnsi="Arial Narrow" w:cs="Tahoma"/>
                <w:b/>
                <w:sz w:val="24"/>
                <w:szCs w:val="24"/>
                <w:lang w:val="es-ES" w:eastAsia="es-ES"/>
              </w:rPr>
              <w:t>NOTA:</w:t>
            </w:r>
            <w:r w:rsidRPr="00C7608F">
              <w:rPr>
                <w:rFonts w:ascii="Arial Narrow" w:eastAsia="Times New Roman" w:hAnsi="Arial Narrow" w:cs="Tahoma"/>
                <w:sz w:val="24"/>
                <w:szCs w:val="24"/>
                <w:lang w:val="es-ES" w:eastAsia="es-ES"/>
              </w:rPr>
              <w:t xml:space="preserve"> Para </w:t>
            </w:r>
            <w:r w:rsidR="002334DE">
              <w:rPr>
                <w:rFonts w:ascii="Arial Narrow" w:eastAsia="Times New Roman" w:hAnsi="Arial Narrow" w:cs="Tahoma"/>
                <w:sz w:val="24"/>
                <w:szCs w:val="24"/>
                <w:lang w:val="es-ES" w:eastAsia="es-ES"/>
              </w:rPr>
              <w:t xml:space="preserve">el </w:t>
            </w:r>
            <w:r w:rsidRPr="00C7608F">
              <w:rPr>
                <w:rFonts w:ascii="Arial Narrow" w:eastAsia="Times New Roman" w:hAnsi="Arial Narrow" w:cs="Tahoma"/>
                <w:sz w:val="24"/>
                <w:szCs w:val="24"/>
                <w:lang w:val="es-ES" w:eastAsia="es-ES"/>
              </w:rPr>
              <w:t>cumplimiento de lo establecido en l</w:t>
            </w:r>
            <w:r w:rsidR="008D7E58">
              <w:rPr>
                <w:rFonts w:ascii="Arial Narrow" w:eastAsia="Times New Roman" w:hAnsi="Arial Narrow" w:cs="Tahoma"/>
                <w:sz w:val="24"/>
                <w:szCs w:val="24"/>
                <w:lang w:val="es-ES" w:eastAsia="es-ES"/>
              </w:rPr>
              <w:t>o</w:t>
            </w:r>
            <w:r w:rsidRPr="00C7608F">
              <w:rPr>
                <w:rFonts w:ascii="Arial Narrow" w:eastAsia="Times New Roman" w:hAnsi="Arial Narrow" w:cs="Tahoma"/>
                <w:sz w:val="24"/>
                <w:szCs w:val="24"/>
                <w:lang w:val="es-ES" w:eastAsia="es-ES"/>
              </w:rPr>
              <w:t xml:space="preserve">s </w:t>
            </w:r>
            <w:r w:rsidR="008D7E58">
              <w:rPr>
                <w:rFonts w:ascii="Arial Narrow" w:eastAsia="Times New Roman" w:hAnsi="Arial Narrow" w:cs="Tahoma"/>
                <w:sz w:val="24"/>
                <w:szCs w:val="24"/>
                <w:lang w:val="es-ES" w:eastAsia="es-ES"/>
              </w:rPr>
              <w:t>incisos</w:t>
            </w:r>
            <w:r w:rsidRPr="00C7608F">
              <w:rPr>
                <w:rFonts w:ascii="Arial Narrow" w:eastAsia="Times New Roman" w:hAnsi="Arial Narrow" w:cs="Tahoma"/>
                <w:sz w:val="24"/>
                <w:szCs w:val="24"/>
                <w:lang w:val="es-ES" w:eastAsia="es-ES"/>
              </w:rPr>
              <w:t xml:space="preserve"> </w:t>
            </w:r>
            <w:r w:rsidR="002334DE" w:rsidRPr="002334DE">
              <w:rPr>
                <w:rFonts w:ascii="Arial Narrow" w:eastAsia="Times New Roman" w:hAnsi="Arial Narrow" w:cs="Tahoma"/>
                <w:b/>
                <w:sz w:val="24"/>
                <w:szCs w:val="24"/>
                <w:lang w:val="es-ES" w:eastAsia="es-ES"/>
              </w:rPr>
              <w:t>b</w:t>
            </w:r>
            <w:r w:rsidR="002334DE" w:rsidRPr="002334DE">
              <w:rPr>
                <w:rFonts w:ascii="Arial Narrow" w:eastAsia="Times New Roman" w:hAnsi="Arial Narrow" w:cs="Tahoma"/>
                <w:sz w:val="24"/>
                <w:szCs w:val="24"/>
                <w:lang w:val="es-ES" w:eastAsia="es-ES"/>
              </w:rPr>
              <w:t>,</w:t>
            </w:r>
            <w:r w:rsidR="002334DE" w:rsidRPr="002334DE">
              <w:rPr>
                <w:rFonts w:ascii="Arial Narrow" w:eastAsia="Times New Roman" w:hAnsi="Arial Narrow" w:cs="Tahoma"/>
                <w:b/>
                <w:sz w:val="24"/>
                <w:szCs w:val="24"/>
                <w:lang w:val="es-ES" w:eastAsia="es-ES"/>
              </w:rPr>
              <w:t xml:space="preserve"> c </w:t>
            </w:r>
            <w:r w:rsidR="002334DE" w:rsidRPr="002334DE">
              <w:rPr>
                <w:rFonts w:ascii="Arial Narrow" w:eastAsia="Times New Roman" w:hAnsi="Arial Narrow" w:cs="Tahoma"/>
                <w:sz w:val="24"/>
                <w:szCs w:val="24"/>
                <w:lang w:val="es-ES" w:eastAsia="es-ES"/>
              </w:rPr>
              <w:t>y</w:t>
            </w:r>
            <w:r w:rsidR="002334DE" w:rsidRPr="002334DE">
              <w:rPr>
                <w:rFonts w:ascii="Arial Narrow" w:eastAsia="Times New Roman" w:hAnsi="Arial Narrow" w:cs="Tahoma"/>
                <w:b/>
                <w:sz w:val="24"/>
                <w:szCs w:val="24"/>
                <w:lang w:val="es-ES" w:eastAsia="es-ES"/>
              </w:rPr>
              <w:t xml:space="preserve"> d</w:t>
            </w:r>
            <w:r w:rsidRPr="00C7608F">
              <w:rPr>
                <w:rFonts w:ascii="Arial Narrow" w:eastAsia="Times New Roman" w:hAnsi="Arial Narrow" w:cs="Tahoma"/>
                <w:sz w:val="24"/>
                <w:szCs w:val="24"/>
                <w:lang w:val="es-ES" w:eastAsia="es-ES"/>
              </w:rPr>
              <w:t xml:space="preserve"> de</w:t>
            </w:r>
            <w:r w:rsidR="002334DE">
              <w:rPr>
                <w:rFonts w:ascii="Arial Narrow" w:eastAsia="Times New Roman" w:hAnsi="Arial Narrow" w:cs="Tahoma"/>
                <w:sz w:val="24"/>
                <w:szCs w:val="24"/>
                <w:lang w:val="es-ES" w:eastAsia="es-ES"/>
              </w:rPr>
              <w:t xml:space="preserve"> </w:t>
            </w:r>
            <w:r w:rsidRPr="00C7608F">
              <w:rPr>
                <w:rFonts w:ascii="Arial Narrow" w:eastAsia="Times New Roman" w:hAnsi="Arial Narrow" w:cs="Tahoma"/>
                <w:sz w:val="24"/>
                <w:szCs w:val="24"/>
                <w:lang w:val="es-ES" w:eastAsia="es-ES"/>
              </w:rPr>
              <w:t>l</w:t>
            </w:r>
            <w:r w:rsidR="002334DE">
              <w:rPr>
                <w:rFonts w:ascii="Arial Narrow" w:eastAsia="Times New Roman" w:hAnsi="Arial Narrow" w:cs="Tahoma"/>
                <w:sz w:val="24"/>
                <w:szCs w:val="24"/>
                <w:lang w:val="es-ES" w:eastAsia="es-ES"/>
              </w:rPr>
              <w:t>a</w:t>
            </w:r>
            <w:r w:rsidRPr="00C7608F">
              <w:rPr>
                <w:rFonts w:ascii="Arial Narrow" w:eastAsia="Times New Roman" w:hAnsi="Arial Narrow" w:cs="Tahoma"/>
                <w:sz w:val="24"/>
                <w:szCs w:val="24"/>
                <w:lang w:val="es-ES" w:eastAsia="es-ES"/>
              </w:rPr>
              <w:t xml:space="preserve"> presente </w:t>
            </w:r>
            <w:r w:rsidR="00BB1FBB" w:rsidRPr="002334DE">
              <w:rPr>
                <w:rFonts w:ascii="Arial Narrow" w:eastAsia="Times New Roman" w:hAnsi="Arial Narrow" w:cs="Tahoma"/>
                <w:b/>
                <w:sz w:val="24"/>
                <w:szCs w:val="24"/>
                <w:lang w:val="es-ES" w:eastAsia="es-ES"/>
              </w:rPr>
              <w:t xml:space="preserve">fracción </w:t>
            </w:r>
            <w:r w:rsidR="00C92370" w:rsidRPr="002334DE">
              <w:rPr>
                <w:rFonts w:ascii="Arial Narrow" w:eastAsia="Times New Roman" w:hAnsi="Arial Narrow" w:cs="Tahoma"/>
                <w:b/>
                <w:sz w:val="24"/>
                <w:szCs w:val="24"/>
                <w:lang w:val="es-ES" w:eastAsia="es-ES"/>
              </w:rPr>
              <w:t>VII</w:t>
            </w:r>
            <w:r w:rsidRPr="00C7608F">
              <w:rPr>
                <w:rFonts w:ascii="Arial Narrow" w:eastAsia="Times New Roman" w:hAnsi="Arial Narrow" w:cs="Tahoma"/>
                <w:sz w:val="24"/>
                <w:szCs w:val="24"/>
                <w:lang w:val="es-ES" w:eastAsia="es-ES"/>
              </w:rPr>
              <w:t xml:space="preserve">, bastará con que los licitantes presenten un escrito libre para cada </w:t>
            </w:r>
            <w:r w:rsidR="00992B1A">
              <w:rPr>
                <w:rFonts w:ascii="Arial Narrow" w:eastAsia="Times New Roman" w:hAnsi="Arial Narrow" w:cs="Tahoma"/>
                <w:sz w:val="24"/>
                <w:szCs w:val="24"/>
                <w:lang w:val="es-ES" w:eastAsia="es-ES"/>
              </w:rPr>
              <w:t>inciso</w:t>
            </w:r>
            <w:r w:rsidRPr="00C7608F">
              <w:rPr>
                <w:rFonts w:ascii="Arial Narrow" w:eastAsia="Times New Roman" w:hAnsi="Arial Narrow" w:cs="Tahoma"/>
                <w:sz w:val="24"/>
                <w:szCs w:val="24"/>
                <w:lang w:val="es-ES" w:eastAsia="es-ES"/>
              </w:rPr>
              <w:t xml:space="preserve"> en el que manifiesten bajo protesta decir verdad de que cumplen con lo solicitado, adjuntando fotografías a color como constancia.</w:t>
            </w:r>
          </w:p>
        </w:tc>
      </w:tr>
    </w:tbl>
    <w:p w:rsidR="00981C2A" w:rsidRDefault="00981C2A" w:rsidP="00981C2A">
      <w:pPr>
        <w:jc w:val="both"/>
        <w:rPr>
          <w:rFonts w:ascii="Bookman Old Style" w:hAnsi="Bookman Old Style" w:cs="Arial"/>
          <w:b/>
          <w:sz w:val="20"/>
          <w:szCs w:val="20"/>
        </w:rPr>
      </w:pPr>
    </w:p>
    <w:p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NECESARIOS PARA DETERMINAR EL OBJETO Y ALCANCE DE LA CONTRATACIÓN. </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552DD3">
        <w:rPr>
          <w:rFonts w:ascii="Bookman Old Style" w:hAnsi="Bookman Old Style" w:cs="Arial"/>
          <w:b/>
          <w:sz w:val="20"/>
          <w:szCs w:val="20"/>
        </w:rPr>
        <w:t>X</w:t>
      </w:r>
      <w:r w:rsidRPr="00F60499">
        <w:rPr>
          <w:rFonts w:ascii="Bookman Old Style" w:hAnsi="Bookman Old Style" w:cs="Arial"/>
          <w:b/>
          <w:sz w:val="20"/>
          <w:szCs w:val="20"/>
        </w:rPr>
        <w:t>_)</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lastRenderedPageBreak/>
        <w:t xml:space="preserve">Normas Nacionales o Internacionales que los bienes o servicios deben cumplir, así como la documentación diversa o acreditaciones para comprobar el cumplimiento de dichas normas. </w:t>
      </w:r>
    </w:p>
    <w:p w:rsidR="00981C2A" w:rsidRPr="00F60499" w:rsidRDefault="00981C2A" w:rsidP="00981C2A">
      <w:pPr>
        <w:pStyle w:val="Prrafodelista"/>
        <w:ind w:left="720"/>
        <w:jc w:val="both"/>
        <w:rPr>
          <w:rFonts w:ascii="Bookman Old Style" w:hAnsi="Bookman Old Style" w:cs="Arial"/>
          <w:sz w:val="20"/>
          <w:szCs w:val="20"/>
        </w:rPr>
      </w:pPr>
    </w:p>
    <w:p w:rsidR="00981C2A" w:rsidRPr="00F60499" w:rsidRDefault="00981C2A" w:rsidP="00981C2A">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sidR="00552DD3">
        <w:rPr>
          <w:rFonts w:ascii="Bookman Old Style" w:hAnsi="Bookman Old Style" w:cs="Arial"/>
          <w:b/>
          <w:sz w:val="20"/>
          <w:szCs w:val="20"/>
        </w:rPr>
        <w:t>N</w:t>
      </w:r>
      <w:r w:rsidRPr="00F60499">
        <w:rPr>
          <w:rFonts w:ascii="Bookman Old Style" w:hAnsi="Bookman Old Style" w:cs="Arial"/>
          <w:b/>
          <w:sz w:val="20"/>
          <w:szCs w:val="20"/>
        </w:rPr>
        <w:t>O APLICA</w:t>
      </w:r>
      <w:r w:rsidR="00552DD3">
        <w:rPr>
          <w:rFonts w:ascii="Bookman Old Style" w:hAnsi="Bookman Old Style" w:cs="Arial"/>
          <w:b/>
          <w:sz w:val="20"/>
          <w:szCs w:val="20"/>
        </w:rPr>
        <w:t>.</w:t>
      </w:r>
      <w:r w:rsidRPr="00F60499">
        <w:rPr>
          <w:rFonts w:ascii="Bookman Old Style" w:hAnsi="Bookman Old Style" w:cs="Arial"/>
          <w:b/>
          <w:sz w:val="20"/>
          <w:szCs w:val="20"/>
        </w:rPr>
        <w:t xml:space="preserve"> </w:t>
      </w:r>
    </w:p>
    <w:p w:rsidR="00981C2A" w:rsidRPr="00F60499" w:rsidRDefault="00981C2A" w:rsidP="00981C2A">
      <w:pPr>
        <w:pStyle w:val="Prrafodelista"/>
        <w:ind w:left="720"/>
        <w:jc w:val="both"/>
        <w:rPr>
          <w:rFonts w:ascii="Bookman Old Style" w:hAnsi="Bookman Old Style" w:cs="Arial"/>
          <w:sz w:val="20"/>
          <w:szCs w:val="20"/>
        </w:rPr>
      </w:pPr>
    </w:p>
    <w:p w:rsidR="00981C2A"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rsidR="0067787E" w:rsidRPr="00F60499" w:rsidRDefault="0067787E" w:rsidP="0067787E">
      <w:pPr>
        <w:pStyle w:val="Prrafodelista"/>
        <w:ind w:left="720"/>
        <w:jc w:val="both"/>
        <w:rPr>
          <w:rFonts w:ascii="Bookman Old Style" w:hAnsi="Bookman Old Style" w:cs="Arial"/>
          <w:sz w:val="20"/>
          <w:szCs w:val="20"/>
        </w:rPr>
      </w:pPr>
    </w:p>
    <w:p w:rsidR="00BB1FBB" w:rsidRPr="007E6E2B" w:rsidRDefault="00BB1FBB" w:rsidP="00BB1FBB">
      <w:pPr>
        <w:pStyle w:val="Prrafodelista"/>
        <w:numPr>
          <w:ilvl w:val="0"/>
          <w:numId w:val="42"/>
        </w:numPr>
        <w:jc w:val="both"/>
        <w:rPr>
          <w:rFonts w:ascii="Bookman Old Style" w:hAnsi="Bookman Old Style" w:cs="Arial"/>
          <w:b/>
          <w:sz w:val="20"/>
        </w:rPr>
      </w:pPr>
      <w:r w:rsidRPr="007E6E2B">
        <w:rPr>
          <w:rFonts w:ascii="Bookman Old Style" w:hAnsi="Bookman Old Style" w:cs="Arial"/>
          <w:b/>
          <w:sz w:val="20"/>
        </w:rPr>
        <w:t>Deberá presentar la certificación vigente ante el Consejo de Salubridad General.</w:t>
      </w:r>
    </w:p>
    <w:p w:rsidR="00BB1FBB" w:rsidRPr="007E6E2B" w:rsidRDefault="00BB1FBB" w:rsidP="00BB1FBB">
      <w:pPr>
        <w:pStyle w:val="Prrafodelista"/>
        <w:numPr>
          <w:ilvl w:val="0"/>
          <w:numId w:val="42"/>
        </w:numPr>
        <w:jc w:val="both"/>
        <w:rPr>
          <w:rFonts w:ascii="Bookman Old Style" w:hAnsi="Bookman Old Style" w:cs="Arial"/>
          <w:b/>
          <w:sz w:val="20"/>
        </w:rPr>
      </w:pPr>
      <w:r w:rsidRPr="007E6E2B">
        <w:rPr>
          <w:rFonts w:ascii="Bookman Old Style" w:hAnsi="Bookman Old Style" w:cs="Arial"/>
          <w:b/>
          <w:sz w:val="20"/>
        </w:rPr>
        <w:t>Deberá presentar documentación que deje constancia clara y precisa de que cuenta con un área de resonancia magnética.</w:t>
      </w:r>
    </w:p>
    <w:p w:rsidR="00BB1FBB" w:rsidRPr="007E6E2B" w:rsidRDefault="00BB1FBB" w:rsidP="00BB1FBB">
      <w:pPr>
        <w:pStyle w:val="Prrafodelista"/>
        <w:numPr>
          <w:ilvl w:val="0"/>
          <w:numId w:val="42"/>
        </w:numPr>
        <w:jc w:val="both"/>
        <w:rPr>
          <w:rFonts w:ascii="Bookman Old Style" w:hAnsi="Bookman Old Style" w:cs="Arial"/>
          <w:b/>
          <w:sz w:val="20"/>
          <w:shd w:val="clear" w:color="auto" w:fill="FFFFFF"/>
        </w:rPr>
      </w:pPr>
      <w:r w:rsidRPr="007E6E2B">
        <w:rPr>
          <w:rFonts w:ascii="Bookman Old Style" w:hAnsi="Bookman Old Style" w:cs="Arial"/>
          <w:b/>
          <w:sz w:val="20"/>
        </w:rPr>
        <w:t>Deberá presentar documentación que deje constancia clara y precisa de que cuenta con un área de banco de sangre.</w:t>
      </w:r>
    </w:p>
    <w:p w:rsidR="00BB1FBB" w:rsidRPr="007E6E2B" w:rsidRDefault="00BB1FBB" w:rsidP="00BB1FBB">
      <w:pPr>
        <w:pStyle w:val="Prrafodelista"/>
        <w:numPr>
          <w:ilvl w:val="0"/>
          <w:numId w:val="42"/>
        </w:numPr>
        <w:jc w:val="both"/>
        <w:rPr>
          <w:rFonts w:ascii="Bookman Old Style" w:hAnsi="Bookman Old Style" w:cs="Arial"/>
          <w:b/>
          <w:sz w:val="20"/>
        </w:rPr>
      </w:pPr>
      <w:r w:rsidRPr="007E6E2B">
        <w:rPr>
          <w:rFonts w:ascii="Bookman Old Style" w:hAnsi="Bookman Old Style" w:cs="Arial"/>
          <w:b/>
          <w:sz w:val="20"/>
        </w:rPr>
        <w:t xml:space="preserve">Deberá presentar documentación que deje constancia clara y precisa de que cuenta con el servicio de ambulancia. </w:t>
      </w:r>
    </w:p>
    <w:p w:rsidR="007A139A" w:rsidRPr="00112300" w:rsidRDefault="007A139A" w:rsidP="007A139A">
      <w:pPr>
        <w:pStyle w:val="Prrafodelista"/>
        <w:ind w:left="1080"/>
        <w:jc w:val="both"/>
        <w:rPr>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rsidR="00981C2A" w:rsidRPr="00F60499" w:rsidRDefault="00981C2A" w:rsidP="00981C2A">
      <w:pPr>
        <w:pStyle w:val="Prrafodelista"/>
        <w:ind w:left="720"/>
        <w:jc w:val="both"/>
        <w:rPr>
          <w:rFonts w:ascii="Bookman Old Style" w:hAnsi="Bookman Old Style" w:cs="Arial"/>
          <w:sz w:val="20"/>
          <w:szCs w:val="20"/>
        </w:rPr>
      </w:pPr>
    </w:p>
    <w:p w:rsidR="00D467C8" w:rsidRPr="00A4377A" w:rsidRDefault="00D467C8" w:rsidP="009316DC">
      <w:pPr>
        <w:pStyle w:val="Prrafodelista"/>
        <w:numPr>
          <w:ilvl w:val="0"/>
          <w:numId w:val="25"/>
        </w:numPr>
        <w:jc w:val="both"/>
        <w:rPr>
          <w:rFonts w:ascii="Bookman Old Style" w:hAnsi="Bookman Old Style" w:cs="Arial"/>
          <w:b/>
          <w:sz w:val="20"/>
          <w:szCs w:val="20"/>
        </w:rPr>
      </w:pPr>
      <w:r>
        <w:rPr>
          <w:rFonts w:ascii="Bookman Old Style" w:hAnsi="Bookman Old Style" w:cs="Arial"/>
          <w:sz w:val="20"/>
          <w:szCs w:val="20"/>
        </w:rPr>
        <w:t xml:space="preserve">Tiempo de entrega: </w:t>
      </w:r>
      <w:r w:rsidR="00733539" w:rsidRPr="00733539">
        <w:rPr>
          <w:rFonts w:ascii="Bookman Old Style" w:hAnsi="Bookman Old Style" w:cs="Arial"/>
          <w:b/>
          <w:sz w:val="20"/>
          <w:szCs w:val="20"/>
        </w:rPr>
        <w:t>se requiere el servicio</w:t>
      </w:r>
      <w:r w:rsidR="00733539">
        <w:rPr>
          <w:rFonts w:ascii="Bookman Old Style" w:hAnsi="Bookman Old Style" w:cs="Arial"/>
          <w:sz w:val="20"/>
          <w:szCs w:val="20"/>
        </w:rPr>
        <w:t xml:space="preserve"> </w:t>
      </w:r>
      <w:r w:rsidR="009316DC" w:rsidRPr="009316DC">
        <w:rPr>
          <w:rFonts w:ascii="Bookman Old Style" w:hAnsi="Bookman Old Style" w:cs="Arial"/>
          <w:b/>
          <w:sz w:val="20"/>
          <w:szCs w:val="20"/>
        </w:rPr>
        <w:t xml:space="preserve">por el periodo </w:t>
      </w:r>
      <w:r w:rsidR="00733539">
        <w:rPr>
          <w:rFonts w:ascii="Bookman Old Style" w:hAnsi="Bookman Old Style" w:cs="Arial"/>
          <w:b/>
          <w:sz w:val="20"/>
          <w:szCs w:val="20"/>
        </w:rPr>
        <w:t xml:space="preserve">comprendido </w:t>
      </w:r>
      <w:r w:rsidR="009316DC" w:rsidRPr="009316DC">
        <w:rPr>
          <w:rFonts w:ascii="Bookman Old Style" w:hAnsi="Bookman Old Style" w:cs="Arial"/>
          <w:b/>
          <w:sz w:val="20"/>
          <w:szCs w:val="20"/>
        </w:rPr>
        <w:t>del 28 de agosto del 2023 al 16 de julio del 2024 (conforme al calendario escolar publicado por la SEP)</w:t>
      </w:r>
      <w:r w:rsidRPr="00A4377A">
        <w:rPr>
          <w:rFonts w:ascii="Bookman Old Style" w:hAnsi="Bookman Old Style" w:cs="Arial"/>
          <w:b/>
          <w:sz w:val="20"/>
          <w:szCs w:val="20"/>
        </w:rPr>
        <w:t>.</w:t>
      </w:r>
    </w:p>
    <w:p w:rsidR="00D467C8" w:rsidRPr="00A4377A" w:rsidRDefault="00D467C8" w:rsidP="00D467C8">
      <w:pPr>
        <w:pStyle w:val="Prrafodelista"/>
        <w:numPr>
          <w:ilvl w:val="0"/>
          <w:numId w:val="25"/>
        </w:numPr>
        <w:rPr>
          <w:rFonts w:ascii="Bookman Old Style" w:hAnsi="Bookman Old Style" w:cs="Arial"/>
          <w:b/>
          <w:sz w:val="20"/>
          <w:szCs w:val="20"/>
        </w:rPr>
      </w:pPr>
      <w:r>
        <w:rPr>
          <w:rFonts w:ascii="Bookman Old Style" w:hAnsi="Bookman Old Style" w:cs="Arial"/>
          <w:sz w:val="20"/>
          <w:szCs w:val="20"/>
        </w:rPr>
        <w:t>Condiciones de pago:</w:t>
      </w:r>
      <w:r w:rsidRPr="00A4377A">
        <w:rPr>
          <w:rFonts w:ascii="Bookman Old Style" w:hAnsi="Bookman Old Style" w:cs="Arial"/>
          <w:sz w:val="20"/>
          <w:szCs w:val="20"/>
        </w:rPr>
        <w:t xml:space="preserve"> </w:t>
      </w:r>
      <w:r w:rsidRPr="00A4377A">
        <w:rPr>
          <w:rFonts w:ascii="Bookman Old Style" w:hAnsi="Bookman Old Style" w:cs="Arial"/>
          <w:b/>
          <w:sz w:val="20"/>
          <w:szCs w:val="20"/>
        </w:rPr>
        <w:t>Deberá especificarla el licitante.</w:t>
      </w:r>
    </w:p>
    <w:p w:rsidR="00D467C8" w:rsidRPr="00A4377A" w:rsidRDefault="00D467C8" w:rsidP="00D467C8">
      <w:pPr>
        <w:pStyle w:val="Prrafodelista"/>
        <w:numPr>
          <w:ilvl w:val="0"/>
          <w:numId w:val="25"/>
        </w:numPr>
        <w:rPr>
          <w:rFonts w:ascii="Bookman Old Style" w:hAnsi="Bookman Old Style" w:cs="Arial"/>
          <w:b/>
          <w:sz w:val="20"/>
          <w:szCs w:val="20"/>
        </w:rPr>
      </w:pPr>
      <w:r w:rsidRPr="00F60499">
        <w:rPr>
          <w:rFonts w:ascii="Bookman Old Style" w:hAnsi="Bookman Old Style" w:cs="Arial"/>
          <w:sz w:val="20"/>
          <w:szCs w:val="20"/>
        </w:rPr>
        <w:t>Garantías:</w:t>
      </w:r>
      <w:r>
        <w:rPr>
          <w:rFonts w:ascii="Bookman Old Style" w:hAnsi="Bookman Old Style" w:cs="Arial"/>
          <w:sz w:val="20"/>
          <w:szCs w:val="20"/>
        </w:rPr>
        <w:t xml:space="preserve"> </w:t>
      </w:r>
      <w:r w:rsidRPr="00A4377A">
        <w:rPr>
          <w:rFonts w:ascii="Bookman Old Style" w:hAnsi="Bookman Old Style" w:cs="Arial"/>
          <w:b/>
          <w:sz w:val="20"/>
          <w:szCs w:val="20"/>
        </w:rPr>
        <w:t>Deberá especificarla el licitante.</w:t>
      </w:r>
    </w:p>
    <w:p w:rsidR="00D467C8" w:rsidRPr="00A4377A" w:rsidRDefault="00D467C8" w:rsidP="00D467C8">
      <w:pPr>
        <w:pStyle w:val="Prrafodelista"/>
        <w:ind w:left="1080"/>
        <w:rPr>
          <w:rFonts w:ascii="Bookman Old Style" w:hAnsi="Bookman Old Style" w:cs="Arial"/>
          <w:b/>
          <w:sz w:val="20"/>
          <w:szCs w:val="20"/>
        </w:rPr>
      </w:pPr>
      <w:r w:rsidRPr="00F60499">
        <w:rPr>
          <w:rFonts w:ascii="Bookman Old Style" w:hAnsi="Bookman Old Style" w:cs="Arial"/>
          <w:b/>
          <w:sz w:val="20"/>
          <w:szCs w:val="20"/>
        </w:rPr>
        <w:t>c.1</w:t>
      </w:r>
      <w:r w:rsidRPr="00F60499">
        <w:rPr>
          <w:rFonts w:ascii="Bookman Old Style" w:hAnsi="Bookman Old Style" w:cs="Arial"/>
          <w:sz w:val="20"/>
          <w:szCs w:val="20"/>
        </w:rPr>
        <w:t xml:space="preserve"> Periodo de garantía de</w:t>
      </w:r>
      <w:r>
        <w:rPr>
          <w:rFonts w:ascii="Bookman Old Style" w:hAnsi="Bookman Old Style" w:cs="Arial"/>
          <w:sz w:val="20"/>
          <w:szCs w:val="20"/>
        </w:rPr>
        <w:t xml:space="preserve">l servicio: </w:t>
      </w:r>
      <w:r w:rsidRPr="00A4377A">
        <w:rPr>
          <w:rFonts w:ascii="Bookman Old Style" w:hAnsi="Bookman Old Style" w:cs="Arial"/>
          <w:b/>
          <w:sz w:val="20"/>
          <w:szCs w:val="20"/>
        </w:rPr>
        <w:t>Deberá especificarla el licitante</w:t>
      </w:r>
      <w:r>
        <w:rPr>
          <w:rFonts w:ascii="Bookman Old Style" w:hAnsi="Bookman Old Style" w:cs="Arial"/>
          <w:b/>
          <w:sz w:val="20"/>
          <w:szCs w:val="20"/>
        </w:rPr>
        <w:t>.</w:t>
      </w:r>
    </w:p>
    <w:p w:rsidR="00D467C8" w:rsidRPr="00A4377A" w:rsidRDefault="00D467C8" w:rsidP="00D467C8">
      <w:pPr>
        <w:pStyle w:val="Prrafodelista"/>
        <w:ind w:left="1080"/>
        <w:jc w:val="both"/>
        <w:rPr>
          <w:rFonts w:ascii="Bookman Old Style" w:hAnsi="Bookman Old Style" w:cs="Arial"/>
          <w:b/>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w:t>
      </w:r>
      <w:r>
        <w:rPr>
          <w:rFonts w:ascii="Bookman Old Style" w:hAnsi="Bookman Old Style" w:cs="Arial"/>
          <w:sz w:val="20"/>
          <w:szCs w:val="20"/>
        </w:rPr>
        <w:t xml:space="preserve">máximo para atender la garantía: </w:t>
      </w:r>
      <w:r w:rsidRPr="00A4377A">
        <w:rPr>
          <w:rFonts w:ascii="Bookman Old Style" w:hAnsi="Bookman Old Style" w:cs="Arial"/>
          <w:b/>
          <w:sz w:val="20"/>
          <w:szCs w:val="20"/>
        </w:rPr>
        <w:t>Deberá especificarla el licitante.</w:t>
      </w:r>
      <w:r w:rsidRPr="00A4377A">
        <w:rPr>
          <w:rFonts w:ascii="Bookman Old Style" w:hAnsi="Bookman Old Style" w:cs="Arial"/>
          <w:sz w:val="20"/>
          <w:szCs w:val="20"/>
        </w:rPr>
        <w:t xml:space="preserve"> </w:t>
      </w:r>
    </w:p>
    <w:p w:rsidR="00D467C8" w:rsidRPr="00893846" w:rsidRDefault="00D467C8" w:rsidP="00D467C8">
      <w:pPr>
        <w:pStyle w:val="Prrafodelista"/>
        <w:numPr>
          <w:ilvl w:val="0"/>
          <w:numId w:val="25"/>
        </w:numPr>
        <w:jc w:val="both"/>
        <w:rPr>
          <w:rFonts w:ascii="Bookman Old Style" w:hAnsi="Bookman Old Style" w:cs="Arial"/>
          <w:sz w:val="20"/>
          <w:szCs w:val="20"/>
        </w:rPr>
      </w:pPr>
      <w:r w:rsidRPr="004D1C7E">
        <w:rPr>
          <w:rFonts w:ascii="Bookman Old Style" w:hAnsi="Bookman Old Style" w:cs="Arial"/>
          <w:sz w:val="20"/>
          <w:szCs w:val="20"/>
        </w:rPr>
        <w:t>Tiempo de respuesta</w:t>
      </w:r>
      <w:r>
        <w:rPr>
          <w:rFonts w:ascii="Bookman Old Style" w:hAnsi="Bookman Old Style" w:cs="Arial"/>
          <w:sz w:val="20"/>
          <w:szCs w:val="20"/>
        </w:rPr>
        <w:t xml:space="preserve"> máximo para atender un paciente:</w:t>
      </w:r>
      <w:r w:rsidRPr="004D1C7E">
        <w:rPr>
          <w:rFonts w:ascii="Bookman Old Style" w:hAnsi="Bookman Old Style" w:cs="Arial"/>
          <w:sz w:val="20"/>
          <w:szCs w:val="20"/>
        </w:rPr>
        <w:t xml:space="preserve"> </w:t>
      </w:r>
      <w:r>
        <w:rPr>
          <w:rFonts w:ascii="Bookman Old Style" w:hAnsi="Bookman Old Style" w:cs="Arial"/>
          <w:b/>
          <w:sz w:val="20"/>
          <w:szCs w:val="20"/>
        </w:rPr>
        <w:t>D</w:t>
      </w:r>
      <w:r w:rsidRPr="00945D3D">
        <w:rPr>
          <w:rFonts w:ascii="Bookman Old Style" w:hAnsi="Bookman Old Style" w:cs="Arial"/>
          <w:b/>
          <w:sz w:val="20"/>
          <w:szCs w:val="20"/>
        </w:rPr>
        <w:t>eberá especificarla</w:t>
      </w:r>
      <w:r>
        <w:rPr>
          <w:rFonts w:ascii="Bookman Old Style" w:hAnsi="Bookman Old Style" w:cs="Arial"/>
          <w:b/>
          <w:sz w:val="20"/>
          <w:szCs w:val="20"/>
        </w:rPr>
        <w:t xml:space="preserve"> el licitante.</w:t>
      </w:r>
    </w:p>
    <w:p w:rsidR="00D467C8" w:rsidRDefault="00D467C8" w:rsidP="00D467C8">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t xml:space="preserve">Las demás consideraciones que el licitante quiera ofrecer a la convocante. </w:t>
      </w:r>
    </w:p>
    <w:p w:rsidR="00981C2A" w:rsidRPr="00F60499" w:rsidRDefault="00981C2A" w:rsidP="00981C2A">
      <w:pPr>
        <w:pStyle w:val="Prrafodelista"/>
        <w:ind w:left="1080"/>
        <w:jc w:val="both"/>
        <w:rPr>
          <w:rFonts w:ascii="Bookman Old Style" w:hAnsi="Bookman Old Style" w:cs="Arial"/>
          <w:sz w:val="20"/>
          <w:szCs w:val="20"/>
        </w:rPr>
      </w:pPr>
    </w:p>
    <w:p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Los licitantes deberán manifestar que la vigencia de la garantía ofertada, iniciara a partir de la fecha de recepción del (los) bien (es) a entera satisfacción de la Convocante. </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D1F4D" w:rsidRDefault="00DD1F4D" w:rsidP="009D05AB">
      <w:pPr>
        <w:spacing w:after="0"/>
        <w:jc w:val="center"/>
        <w:rPr>
          <w:rFonts w:ascii="Bookman Old Style" w:hAnsi="Bookman Old Style" w:cs="Arial"/>
          <w:b/>
          <w:sz w:val="20"/>
          <w:szCs w:val="20"/>
        </w:rPr>
      </w:pPr>
    </w:p>
    <w:p w:rsidR="00D721D4" w:rsidRDefault="00D721D4" w:rsidP="009D05AB">
      <w:pPr>
        <w:spacing w:after="0"/>
        <w:jc w:val="center"/>
        <w:rPr>
          <w:rFonts w:ascii="Bookman Old Style" w:hAnsi="Bookman Old Style" w:cs="Arial"/>
          <w:b/>
          <w:sz w:val="20"/>
          <w:szCs w:val="20"/>
        </w:rPr>
      </w:pPr>
    </w:p>
    <w:p w:rsidR="00F229F8" w:rsidRDefault="00F229F8" w:rsidP="009D05AB">
      <w:pPr>
        <w:spacing w:after="0"/>
        <w:ind w:right="-263"/>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bookmarkStart w:id="0" w:name="_GoBack"/>
      <w:bookmarkEnd w:id="0"/>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191A46" w:rsidRDefault="00191A46" w:rsidP="009D05AB">
      <w:pPr>
        <w:spacing w:after="0"/>
        <w:jc w:val="center"/>
        <w:rPr>
          <w:rFonts w:ascii="Bookman Old Style" w:hAnsi="Bookman Old Style" w:cs="Arial"/>
          <w:b/>
          <w:sz w:val="20"/>
          <w:szCs w:val="20"/>
        </w:rPr>
      </w:pPr>
    </w:p>
    <w:p w:rsidR="00191A46" w:rsidRDefault="00191A46" w:rsidP="009D05AB">
      <w:pPr>
        <w:spacing w:after="0"/>
        <w:jc w:val="center"/>
        <w:rPr>
          <w:rFonts w:ascii="Bookman Old Style" w:hAnsi="Bookman Old Style" w:cs="Arial"/>
          <w:b/>
          <w:sz w:val="20"/>
          <w:szCs w:val="20"/>
        </w:rPr>
      </w:pPr>
    </w:p>
    <w:p w:rsidR="004E1DDB" w:rsidRDefault="004E1DD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ANEXO 14</w:t>
      </w:r>
    </w:p>
    <w:p w:rsidR="009D05AB" w:rsidRPr="00550DF2" w:rsidRDefault="009D05AB" w:rsidP="009D05AB">
      <w:pPr>
        <w:pStyle w:val="Sinespaciado"/>
        <w:jc w:val="center"/>
        <w:rPr>
          <w:rFonts w:ascii="Bookman Old Style" w:hAnsi="Bookman Old Style"/>
          <w:b/>
          <w:sz w:val="20"/>
          <w:szCs w:val="20"/>
        </w:rPr>
      </w:pPr>
    </w:p>
    <w:p w:rsidR="009D05AB" w:rsidRPr="00550DF2" w:rsidRDefault="009D05AB" w:rsidP="009D05AB">
      <w:pPr>
        <w:pStyle w:val="Sinespaciado"/>
        <w:jc w:val="center"/>
        <w:rPr>
          <w:rFonts w:ascii="Bookman Old Style" w:hAnsi="Bookman Old Style"/>
          <w:b/>
          <w:sz w:val="20"/>
          <w:szCs w:val="20"/>
        </w:rPr>
      </w:pPr>
      <w:r w:rsidRPr="00550DF2">
        <w:rPr>
          <w:rFonts w:ascii="Bookman Old Style" w:hAnsi="Bookman Old Style"/>
          <w:b/>
          <w:sz w:val="20"/>
          <w:szCs w:val="20"/>
        </w:rPr>
        <w:t>PROPOSICIÓN ECONÓMICA DETALLADA</w:t>
      </w: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right"/>
        <w:rPr>
          <w:rFonts w:ascii="Bookman Old Style" w:hAnsi="Bookman Old Style"/>
          <w:b/>
          <w:sz w:val="20"/>
          <w:szCs w:val="20"/>
        </w:rPr>
      </w:pPr>
    </w:p>
    <w:p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(LUGAR Y FECHA) ___________________</w:t>
      </w:r>
    </w:p>
    <w:p w:rsidR="009D05AB" w:rsidRPr="00550DF2" w:rsidRDefault="009D05AB" w:rsidP="009D05AB">
      <w:pPr>
        <w:pStyle w:val="Sinespaciado"/>
        <w:jc w:val="right"/>
        <w:rPr>
          <w:rFonts w:ascii="Bookman Old Style" w:hAnsi="Bookman Old Style"/>
          <w:b/>
          <w:sz w:val="20"/>
          <w:szCs w:val="20"/>
        </w:rPr>
      </w:pPr>
      <w:r w:rsidRPr="00550DF2">
        <w:rPr>
          <w:rFonts w:ascii="Bookman Old Style" w:hAnsi="Bookman Old Style"/>
          <w:b/>
          <w:sz w:val="20"/>
          <w:szCs w:val="20"/>
        </w:rPr>
        <w:t>LICITACIÓN PÚBLICA N°_______________</w:t>
      </w:r>
    </w:p>
    <w:p w:rsidR="009D05AB" w:rsidRPr="00550DF2" w:rsidRDefault="009D05AB" w:rsidP="009D05AB">
      <w:pPr>
        <w:pStyle w:val="Sinespaciado"/>
        <w:jc w:val="both"/>
        <w:rPr>
          <w:rFonts w:ascii="Bookman Old Style" w:hAnsi="Bookman Old Style"/>
          <w:b/>
          <w:sz w:val="20"/>
          <w:szCs w:val="20"/>
        </w:rPr>
      </w:pPr>
    </w:p>
    <w:p w:rsidR="009D05AB" w:rsidRPr="00550DF2" w:rsidRDefault="009D05AB" w:rsidP="009D05AB">
      <w:pPr>
        <w:pStyle w:val="Sinespaciado"/>
        <w:jc w:val="both"/>
        <w:rPr>
          <w:rFonts w:ascii="Bookman Old Style" w:hAnsi="Bookman Old Style"/>
          <w:b/>
          <w:sz w:val="20"/>
          <w:szCs w:val="20"/>
        </w:rPr>
      </w:pP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 xml:space="preserve">MUNICIPIO DE PUERTO VALLARTA </w:t>
      </w: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b/>
          <w:sz w:val="20"/>
          <w:szCs w:val="20"/>
        </w:rPr>
        <w:t>PRESENTE:</w:t>
      </w: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both"/>
        <w:rPr>
          <w:rFonts w:ascii="Bookman Old Style" w:hAnsi="Bookman Old Style"/>
          <w:sz w:val="20"/>
          <w:szCs w:val="20"/>
        </w:rPr>
      </w:pPr>
    </w:p>
    <w:p w:rsidR="009D05AB" w:rsidRPr="00550DF2" w:rsidRDefault="009D05AB" w:rsidP="009D05AB">
      <w:pPr>
        <w:pStyle w:val="Sinespaciado"/>
        <w:jc w:val="both"/>
        <w:rPr>
          <w:rFonts w:ascii="Bookman Old Style" w:hAnsi="Bookman Old Style"/>
          <w:b/>
          <w:sz w:val="20"/>
          <w:szCs w:val="20"/>
        </w:rPr>
      </w:pPr>
      <w:r w:rsidRPr="00550DF2">
        <w:rPr>
          <w:rFonts w:ascii="Bookman Old Style" w:hAnsi="Bookman Old Style"/>
          <w:sz w:val="20"/>
          <w:szCs w:val="20"/>
        </w:rPr>
        <w:t xml:space="preserve">Por medio del presente pongo a su consideración los precios de los </w:t>
      </w:r>
      <w:r w:rsidR="000726F9" w:rsidRPr="00550DF2">
        <w:rPr>
          <w:rFonts w:ascii="Bookman Old Style" w:hAnsi="Bookman Old Style"/>
          <w:sz w:val="20"/>
          <w:szCs w:val="20"/>
        </w:rPr>
        <w:t>biene</w:t>
      </w:r>
      <w:r w:rsidRPr="00550DF2">
        <w:rPr>
          <w:rFonts w:ascii="Bookman Old Style" w:hAnsi="Bookman Old Style"/>
          <w:sz w:val="20"/>
          <w:szCs w:val="20"/>
        </w:rPr>
        <w:t>s</w:t>
      </w:r>
      <w:r w:rsidR="000726F9" w:rsidRPr="00550DF2">
        <w:rPr>
          <w:rFonts w:ascii="Bookman Old Style" w:hAnsi="Bookman Old Style"/>
          <w:sz w:val="20"/>
          <w:szCs w:val="20"/>
        </w:rPr>
        <w:t xml:space="preserve"> o servicios</w:t>
      </w:r>
      <w:r w:rsidR="00773A12" w:rsidRPr="00550DF2">
        <w:rPr>
          <w:rFonts w:ascii="Bookman Old Style" w:hAnsi="Bookman Old Style"/>
          <w:sz w:val="20"/>
          <w:szCs w:val="20"/>
        </w:rPr>
        <w:t xml:space="preserve"> ofertados, por partida,</w:t>
      </w:r>
      <w:r w:rsidRPr="00550DF2">
        <w:rPr>
          <w:rFonts w:ascii="Bookman Old Style" w:hAnsi="Bookman Old Style"/>
          <w:sz w:val="20"/>
          <w:szCs w:val="20"/>
        </w:rPr>
        <w:t xml:space="preserve"> </w:t>
      </w:r>
      <w:r w:rsidR="00773A12" w:rsidRPr="00550DF2">
        <w:rPr>
          <w:rFonts w:ascii="Bookman Old Style" w:hAnsi="Bookman Old Style"/>
          <w:sz w:val="20"/>
          <w:szCs w:val="20"/>
        </w:rPr>
        <w:t xml:space="preserve">mismos que a continuación se indican: </w:t>
      </w:r>
      <w:r w:rsidR="000726F9" w:rsidRPr="00550DF2">
        <w:rPr>
          <w:rFonts w:ascii="Bookman Old Style" w:hAnsi="Bookman Old Style"/>
          <w:sz w:val="20"/>
          <w:szCs w:val="20"/>
        </w:rPr>
        <w:t xml:space="preserve"> </w:t>
      </w:r>
    </w:p>
    <w:p w:rsidR="009D05AB" w:rsidRPr="00550DF2"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550DF2"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UNIDAD</w:t>
            </w:r>
            <w:r w:rsidRPr="00550DF2">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rsidR="005C74F7" w:rsidRPr="00550DF2" w:rsidRDefault="005C74F7" w:rsidP="001D2665">
            <w:pPr>
              <w:spacing w:after="0" w:line="240" w:lineRule="auto"/>
              <w:jc w:val="center"/>
              <w:rPr>
                <w:rFonts w:ascii="Calibri" w:eastAsia="Times New Roman" w:hAnsi="Calibri" w:cs="Calibri"/>
                <w:b/>
                <w:bCs/>
                <w:color w:val="000000"/>
                <w:sz w:val="18"/>
                <w:lang w:eastAsia="es-MX"/>
              </w:rPr>
            </w:pPr>
            <w:r w:rsidRPr="00550DF2">
              <w:rPr>
                <w:rFonts w:ascii="Calibri" w:eastAsia="Times New Roman" w:hAnsi="Calibri" w:cs="Calibri"/>
                <w:b/>
                <w:bCs/>
                <w:color w:val="000000"/>
                <w:sz w:val="18"/>
                <w:lang w:eastAsia="es-MX"/>
              </w:rPr>
              <w:t>IMPORTE</w:t>
            </w:r>
          </w:p>
        </w:tc>
      </w:tr>
      <w:tr w:rsidR="005C74F7" w:rsidRPr="00550DF2"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w:eastAsia="Times New Roman" w:hAnsi="Calibri" w:cs="Calibri"/>
                <w:b/>
                <w:color w:val="000000"/>
                <w:sz w:val="20"/>
                <w:lang w:eastAsia="es-MX"/>
              </w:rPr>
            </w:pPr>
            <w:r w:rsidRPr="00550DF2">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jc w:val="center"/>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5C74F7" w:rsidRPr="00550DF2" w:rsidRDefault="005C74F7" w:rsidP="001D2665">
            <w:pPr>
              <w:spacing w:after="0" w:line="240" w:lineRule="auto"/>
              <w:rPr>
                <w:rFonts w:ascii="Calibri Light" w:eastAsia="Times New Roman" w:hAnsi="Calibri Light" w:cs="Calibri Light"/>
                <w:color w:val="000000"/>
                <w:sz w:val="20"/>
                <w:lang w:eastAsia="es-MX"/>
              </w:rPr>
            </w:pPr>
            <w:r w:rsidRPr="00550DF2">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rsidR="005C74F7" w:rsidRPr="00550DF2" w:rsidRDefault="005C74F7" w:rsidP="001D2665">
            <w:pPr>
              <w:spacing w:after="0" w:line="240" w:lineRule="auto"/>
              <w:rPr>
                <w:rFonts w:ascii="Calibri Light" w:eastAsia="Times New Roman" w:hAnsi="Calibri Light" w:cs="Calibri Light"/>
                <w:color w:val="000000"/>
                <w:sz w:val="20"/>
                <w:lang w:eastAsia="es-MX"/>
              </w:rPr>
            </w:pPr>
          </w:p>
        </w:tc>
      </w:tr>
      <w:tr w:rsidR="00987F61" w:rsidRPr="00550DF2" w:rsidTr="00987F61">
        <w:trPr>
          <w:trHeight w:val="54"/>
          <w:jc w:val="center"/>
        </w:trPr>
        <w:tc>
          <w:tcPr>
            <w:tcW w:w="1230"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rsidR="00987F61" w:rsidRPr="00550DF2" w:rsidRDefault="00987F61" w:rsidP="001D2665">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rsidR="00987F61" w:rsidRPr="00550DF2" w:rsidRDefault="00987F61" w:rsidP="001D2665">
            <w:pPr>
              <w:spacing w:after="0" w:line="240" w:lineRule="auto"/>
              <w:rPr>
                <w:rFonts w:ascii="Calibri Light" w:eastAsia="Times New Roman" w:hAnsi="Calibri Light" w:cs="Calibri Light"/>
                <w:color w:val="000000"/>
                <w:sz w:val="20"/>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987F61">
        <w:trPr>
          <w:trHeight w:val="54"/>
          <w:jc w:val="center"/>
        </w:trPr>
        <w:tc>
          <w:tcPr>
            <w:tcW w:w="1230"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50DF2" w:rsidTr="005C74F7">
        <w:trPr>
          <w:trHeight w:val="54"/>
          <w:jc w:val="center"/>
        </w:trPr>
        <w:tc>
          <w:tcPr>
            <w:tcW w:w="1230"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rsidR="005C74F7" w:rsidRPr="00550DF2" w:rsidRDefault="005C74F7" w:rsidP="005C74F7">
            <w:pPr>
              <w:spacing w:after="0" w:line="240" w:lineRule="auto"/>
              <w:jc w:val="right"/>
              <w:rPr>
                <w:rFonts w:eastAsia="Times New Roman" w:cstheme="minorHAnsi"/>
                <w:b/>
                <w:color w:val="000000"/>
                <w:sz w:val="18"/>
                <w:lang w:eastAsia="es-MX"/>
              </w:rPr>
            </w:pPr>
          </w:p>
        </w:tc>
      </w:tr>
      <w:tr w:rsidR="005C74F7" w:rsidRPr="005C74F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C22407">
            <w:pPr>
              <w:spacing w:after="0" w:line="240" w:lineRule="auto"/>
              <w:jc w:val="right"/>
              <w:rPr>
                <w:rFonts w:eastAsia="Times New Roman" w:cstheme="minorHAnsi"/>
                <w:b/>
                <w:color w:val="000000"/>
                <w:sz w:val="18"/>
                <w:lang w:eastAsia="es-MX"/>
              </w:rPr>
            </w:pPr>
            <w:r w:rsidRPr="00550DF2">
              <w:rPr>
                <w:rFonts w:eastAsia="Times New Roman" w:cstheme="minorHAnsi"/>
                <w:b/>
                <w:color w:val="000000"/>
                <w:sz w:val="18"/>
                <w:lang w:eastAsia="es-MX"/>
              </w:rPr>
              <w:t>IMPORTE TO</w:t>
            </w:r>
            <w:r w:rsidR="00C22407" w:rsidRPr="00550DF2">
              <w:rPr>
                <w:rFonts w:eastAsia="Times New Roman" w:cstheme="minorHAnsi"/>
                <w:b/>
                <w:color w:val="000000"/>
                <w:sz w:val="18"/>
                <w:lang w:eastAsia="es-MX"/>
              </w:rPr>
              <w:t>T</w:t>
            </w:r>
            <w:r w:rsidRPr="00550DF2">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74F7" w:rsidRPr="005C74F7" w:rsidRDefault="005C74F7" w:rsidP="005C74F7">
            <w:pPr>
              <w:spacing w:after="0" w:line="240" w:lineRule="auto"/>
              <w:jc w:val="right"/>
              <w:rPr>
                <w:rFonts w:eastAsia="Times New Roman" w:cstheme="minorHAnsi"/>
                <w:b/>
                <w:color w:val="000000"/>
                <w:sz w:val="18"/>
                <w:lang w:eastAsia="es-MX"/>
              </w:rPr>
            </w:pPr>
          </w:p>
        </w:tc>
      </w:tr>
    </w:tbl>
    <w:p w:rsidR="009D05AB"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lastRenderedPageBreak/>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6549C1" w:rsidRDefault="006549C1"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2A2704" w:rsidRDefault="002A2704"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3B" w:rsidRDefault="00D51B3B" w:rsidP="00E7092C">
      <w:pPr>
        <w:spacing w:after="0" w:line="240" w:lineRule="auto"/>
      </w:pPr>
      <w:r>
        <w:separator/>
      </w:r>
    </w:p>
  </w:endnote>
  <w:endnote w:type="continuationSeparator" w:id="0">
    <w:p w:rsidR="00D51B3B" w:rsidRDefault="00D51B3B"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70" w:rsidRPr="006F6424" w:rsidRDefault="00C92370">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C92370" w:rsidRDefault="00C92370"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F229F8" w:rsidRPr="00F229F8">
          <w:rPr>
            <w:b/>
            <w:bCs/>
            <w:noProof/>
            <w:lang w:val="es-ES"/>
          </w:rPr>
          <w:t>22</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F229F8" w:rsidRPr="00F229F8">
          <w:rPr>
            <w:b/>
            <w:bCs/>
            <w:noProof/>
            <w:lang w:val="es-ES"/>
          </w:rPr>
          <w:t>31</w:t>
        </w:r>
        <w:r w:rsidRPr="00514325">
          <w:rPr>
            <w:b/>
            <w:bCs/>
          </w:rPr>
          <w:fldChar w:fldCharType="end"/>
        </w:r>
      </w:p>
    </w:sdtContent>
  </w:sdt>
  <w:p w:rsidR="00C92370" w:rsidRDefault="00C92370">
    <w:pPr>
      <w:pStyle w:val="Piedepgina"/>
    </w:pPr>
  </w:p>
  <w:p w:rsidR="00C92370" w:rsidRDefault="00C92370" w:rsidP="00E7092C">
    <w:pPr>
      <w:jc w:val="center"/>
    </w:pPr>
  </w:p>
  <w:p w:rsidR="00C92370" w:rsidRDefault="00C923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3B" w:rsidRDefault="00D51B3B" w:rsidP="00E7092C">
      <w:pPr>
        <w:spacing w:after="0" w:line="240" w:lineRule="auto"/>
      </w:pPr>
      <w:r>
        <w:separator/>
      </w:r>
    </w:p>
  </w:footnote>
  <w:footnote w:type="continuationSeparator" w:id="0">
    <w:p w:rsidR="00D51B3B" w:rsidRDefault="00D51B3B"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70" w:rsidRDefault="00C92370" w:rsidP="00E7092C">
    <w:pPr>
      <w:pStyle w:val="Encabezado"/>
      <w:framePr w:wrap="around" w:vAnchor="text" w:hAnchor="margin" w:xAlign="right" w:y="1"/>
      <w:rPr>
        <w:rStyle w:val="Nmerodepgina"/>
        <w:rFonts w:ascii="Arial" w:hAnsi="Arial" w:cs="Arial"/>
        <w:b/>
      </w:rPr>
    </w:pPr>
  </w:p>
  <w:p w:rsidR="00C92370" w:rsidRDefault="00C92370"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FB"/>
    <w:multiLevelType w:val="hybridMultilevel"/>
    <w:tmpl w:val="5AD658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2" w15:restartNumberingAfterBreak="0">
    <w:nsid w:val="100E2458"/>
    <w:multiLevelType w:val="hybridMultilevel"/>
    <w:tmpl w:val="DBDADB78"/>
    <w:lvl w:ilvl="0" w:tplc="080A0019">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C7D54"/>
    <w:multiLevelType w:val="hybridMultilevel"/>
    <w:tmpl w:val="9DAAEC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F1479"/>
    <w:multiLevelType w:val="hybridMultilevel"/>
    <w:tmpl w:val="36A83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67C80"/>
    <w:multiLevelType w:val="hybridMultilevel"/>
    <w:tmpl w:val="02FA9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AC3E56"/>
    <w:multiLevelType w:val="hybridMultilevel"/>
    <w:tmpl w:val="2F2E802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94567E8"/>
    <w:multiLevelType w:val="hybridMultilevel"/>
    <w:tmpl w:val="DE3C1D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3" w15:restartNumberingAfterBreak="0">
    <w:nsid w:val="4263138E"/>
    <w:multiLevelType w:val="hybridMultilevel"/>
    <w:tmpl w:val="DDCEB8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5" w15:restartNumberingAfterBreak="0">
    <w:nsid w:val="4A5722CB"/>
    <w:multiLevelType w:val="hybridMultilevel"/>
    <w:tmpl w:val="EB22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95314A"/>
    <w:multiLevelType w:val="hybridMultilevel"/>
    <w:tmpl w:val="2034C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9" w15:restartNumberingAfterBreak="0">
    <w:nsid w:val="5B9D58E6"/>
    <w:multiLevelType w:val="hybridMultilevel"/>
    <w:tmpl w:val="66D0A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1" w15:restartNumberingAfterBreak="0">
    <w:nsid w:val="65746D2A"/>
    <w:multiLevelType w:val="hybridMultilevel"/>
    <w:tmpl w:val="59B00B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7E574A"/>
    <w:multiLevelType w:val="multilevel"/>
    <w:tmpl w:val="074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34"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5"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36" w15:restartNumberingAfterBreak="0">
    <w:nsid w:val="722001FE"/>
    <w:multiLevelType w:val="hybridMultilevel"/>
    <w:tmpl w:val="4AD658E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9"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40"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24"/>
  </w:num>
  <w:num w:numId="2">
    <w:abstractNumId w:val="40"/>
  </w:num>
  <w:num w:numId="3">
    <w:abstractNumId w:val="20"/>
  </w:num>
  <w:num w:numId="4">
    <w:abstractNumId w:val="39"/>
  </w:num>
  <w:num w:numId="5">
    <w:abstractNumId w:val="34"/>
  </w:num>
  <w:num w:numId="6">
    <w:abstractNumId w:val="38"/>
  </w:num>
  <w:num w:numId="7">
    <w:abstractNumId w:val="21"/>
  </w:num>
  <w:num w:numId="8">
    <w:abstractNumId w:val="30"/>
  </w:num>
  <w:num w:numId="9">
    <w:abstractNumId w:val="15"/>
  </w:num>
  <w:num w:numId="10">
    <w:abstractNumId w:val="3"/>
  </w:num>
  <w:num w:numId="11">
    <w:abstractNumId w:val="16"/>
  </w:num>
  <w:num w:numId="12">
    <w:abstractNumId w:val="28"/>
  </w:num>
  <w:num w:numId="13">
    <w:abstractNumId w:val="18"/>
  </w:num>
  <w:num w:numId="14">
    <w:abstractNumId w:val="41"/>
  </w:num>
  <w:num w:numId="15">
    <w:abstractNumId w:val="33"/>
  </w:num>
  <w:num w:numId="16">
    <w:abstractNumId w:val="35"/>
  </w:num>
  <w:num w:numId="17">
    <w:abstractNumId w:val="1"/>
  </w:num>
  <w:num w:numId="18">
    <w:abstractNumId w:val="11"/>
  </w:num>
  <w:num w:numId="19">
    <w:abstractNumId w:val="7"/>
  </w:num>
  <w:num w:numId="20">
    <w:abstractNumId w:val="22"/>
  </w:num>
  <w:num w:numId="21">
    <w:abstractNumId w:val="19"/>
  </w:num>
  <w:num w:numId="22">
    <w:abstractNumId w:val="12"/>
  </w:num>
  <w:num w:numId="23">
    <w:abstractNumId w:val="17"/>
  </w:num>
  <w:num w:numId="24">
    <w:abstractNumId w:val="37"/>
  </w:num>
  <w:num w:numId="25">
    <w:abstractNumId w:val="6"/>
  </w:num>
  <w:num w:numId="26">
    <w:abstractNumId w:val="9"/>
  </w:num>
  <w:num w:numId="27">
    <w:abstractNumId w:val="8"/>
  </w:num>
  <w:num w:numId="28">
    <w:abstractNumId w:val="26"/>
  </w:num>
  <w:num w:numId="29">
    <w:abstractNumId w:val="36"/>
  </w:num>
  <w:num w:numId="30">
    <w:abstractNumId w:val="23"/>
  </w:num>
  <w:num w:numId="31">
    <w:abstractNumId w:val="29"/>
  </w:num>
  <w:num w:numId="32">
    <w:abstractNumId w:val="31"/>
  </w:num>
  <w:num w:numId="33">
    <w:abstractNumId w:val="5"/>
  </w:num>
  <w:num w:numId="34">
    <w:abstractNumId w:val="14"/>
  </w:num>
  <w:num w:numId="35">
    <w:abstractNumId w:val="10"/>
  </w:num>
  <w:num w:numId="36">
    <w:abstractNumId w:val="25"/>
  </w:num>
  <w:num w:numId="37">
    <w:abstractNumId w:val="4"/>
  </w:num>
  <w:num w:numId="38">
    <w:abstractNumId w:val="0"/>
  </w:num>
  <w:num w:numId="39">
    <w:abstractNumId w:val="27"/>
  </w:num>
  <w:num w:numId="40">
    <w:abstractNumId w:val="32"/>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15F"/>
    <w:rsid w:val="00002CC2"/>
    <w:rsid w:val="00014ECB"/>
    <w:rsid w:val="00017CB9"/>
    <w:rsid w:val="00017EE4"/>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0A86"/>
    <w:rsid w:val="00064C80"/>
    <w:rsid w:val="00065144"/>
    <w:rsid w:val="000654E2"/>
    <w:rsid w:val="000672FC"/>
    <w:rsid w:val="00070D73"/>
    <w:rsid w:val="00071CE3"/>
    <w:rsid w:val="00071E4A"/>
    <w:rsid w:val="000726F9"/>
    <w:rsid w:val="00072F33"/>
    <w:rsid w:val="00073265"/>
    <w:rsid w:val="00077CB5"/>
    <w:rsid w:val="00080D37"/>
    <w:rsid w:val="00082254"/>
    <w:rsid w:val="000853D2"/>
    <w:rsid w:val="00086160"/>
    <w:rsid w:val="00086BBC"/>
    <w:rsid w:val="00090C7C"/>
    <w:rsid w:val="000929D3"/>
    <w:rsid w:val="00094D32"/>
    <w:rsid w:val="000A1239"/>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03D5"/>
    <w:rsid w:val="000F6E08"/>
    <w:rsid w:val="000F72FE"/>
    <w:rsid w:val="000F7419"/>
    <w:rsid w:val="000F79FE"/>
    <w:rsid w:val="001016D3"/>
    <w:rsid w:val="001020F0"/>
    <w:rsid w:val="001041F3"/>
    <w:rsid w:val="00105178"/>
    <w:rsid w:val="00105EC4"/>
    <w:rsid w:val="00112300"/>
    <w:rsid w:val="0012153D"/>
    <w:rsid w:val="00123F48"/>
    <w:rsid w:val="00125594"/>
    <w:rsid w:val="0013082B"/>
    <w:rsid w:val="001331D8"/>
    <w:rsid w:val="00133626"/>
    <w:rsid w:val="001416D5"/>
    <w:rsid w:val="00142689"/>
    <w:rsid w:val="0014456A"/>
    <w:rsid w:val="001458E5"/>
    <w:rsid w:val="00145967"/>
    <w:rsid w:val="0014739F"/>
    <w:rsid w:val="001502F2"/>
    <w:rsid w:val="0015174B"/>
    <w:rsid w:val="00152D5A"/>
    <w:rsid w:val="00156182"/>
    <w:rsid w:val="001623DF"/>
    <w:rsid w:val="00166295"/>
    <w:rsid w:val="001664B8"/>
    <w:rsid w:val="0016766D"/>
    <w:rsid w:val="00177C4F"/>
    <w:rsid w:val="00180B1B"/>
    <w:rsid w:val="001816B4"/>
    <w:rsid w:val="001819DB"/>
    <w:rsid w:val="001867B7"/>
    <w:rsid w:val="001873AF"/>
    <w:rsid w:val="00191A46"/>
    <w:rsid w:val="00193C6A"/>
    <w:rsid w:val="00195B65"/>
    <w:rsid w:val="00195E00"/>
    <w:rsid w:val="001A018D"/>
    <w:rsid w:val="001A1B17"/>
    <w:rsid w:val="001A36AB"/>
    <w:rsid w:val="001A5658"/>
    <w:rsid w:val="001B001C"/>
    <w:rsid w:val="001B04BE"/>
    <w:rsid w:val="001B2AD2"/>
    <w:rsid w:val="001B5BEE"/>
    <w:rsid w:val="001B7A5C"/>
    <w:rsid w:val="001C0304"/>
    <w:rsid w:val="001C6ECD"/>
    <w:rsid w:val="001C7A69"/>
    <w:rsid w:val="001D0264"/>
    <w:rsid w:val="001D0F40"/>
    <w:rsid w:val="001D2665"/>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4A59"/>
    <w:rsid w:val="001F7A9A"/>
    <w:rsid w:val="00200C90"/>
    <w:rsid w:val="00202A11"/>
    <w:rsid w:val="002031CF"/>
    <w:rsid w:val="002064B2"/>
    <w:rsid w:val="00206EC2"/>
    <w:rsid w:val="00210C0D"/>
    <w:rsid w:val="0021129D"/>
    <w:rsid w:val="0021789B"/>
    <w:rsid w:val="002216BF"/>
    <w:rsid w:val="002223FB"/>
    <w:rsid w:val="002279C3"/>
    <w:rsid w:val="002301C5"/>
    <w:rsid w:val="0023059E"/>
    <w:rsid w:val="0023183A"/>
    <w:rsid w:val="00232823"/>
    <w:rsid w:val="002328C5"/>
    <w:rsid w:val="002330B5"/>
    <w:rsid w:val="002334DE"/>
    <w:rsid w:val="002337EE"/>
    <w:rsid w:val="00233AA5"/>
    <w:rsid w:val="00242FB8"/>
    <w:rsid w:val="0025075A"/>
    <w:rsid w:val="00252C0D"/>
    <w:rsid w:val="00253219"/>
    <w:rsid w:val="0025336C"/>
    <w:rsid w:val="00254CF7"/>
    <w:rsid w:val="00260578"/>
    <w:rsid w:val="00260665"/>
    <w:rsid w:val="00263575"/>
    <w:rsid w:val="00264BD5"/>
    <w:rsid w:val="00265F1C"/>
    <w:rsid w:val="0026644C"/>
    <w:rsid w:val="002774D2"/>
    <w:rsid w:val="00280FED"/>
    <w:rsid w:val="002818B5"/>
    <w:rsid w:val="00282A65"/>
    <w:rsid w:val="00283B0D"/>
    <w:rsid w:val="0028550F"/>
    <w:rsid w:val="00285FFB"/>
    <w:rsid w:val="00286363"/>
    <w:rsid w:val="0028681D"/>
    <w:rsid w:val="00290063"/>
    <w:rsid w:val="00291B2B"/>
    <w:rsid w:val="00295941"/>
    <w:rsid w:val="00296D3B"/>
    <w:rsid w:val="002A1998"/>
    <w:rsid w:val="002A2704"/>
    <w:rsid w:val="002A2EDF"/>
    <w:rsid w:val="002A3396"/>
    <w:rsid w:val="002A38F4"/>
    <w:rsid w:val="002A4184"/>
    <w:rsid w:val="002A4CB4"/>
    <w:rsid w:val="002A5BC4"/>
    <w:rsid w:val="002A7AC8"/>
    <w:rsid w:val="002B0445"/>
    <w:rsid w:val="002B1F8E"/>
    <w:rsid w:val="002B3BDD"/>
    <w:rsid w:val="002B40BD"/>
    <w:rsid w:val="002B638B"/>
    <w:rsid w:val="002B7125"/>
    <w:rsid w:val="002B7CC5"/>
    <w:rsid w:val="002C01C0"/>
    <w:rsid w:val="002C0978"/>
    <w:rsid w:val="002C220E"/>
    <w:rsid w:val="002C322D"/>
    <w:rsid w:val="002C3489"/>
    <w:rsid w:val="002D0573"/>
    <w:rsid w:val="002D21A4"/>
    <w:rsid w:val="002E3B8E"/>
    <w:rsid w:val="002E41B2"/>
    <w:rsid w:val="002E6833"/>
    <w:rsid w:val="002E7F84"/>
    <w:rsid w:val="002E7FB9"/>
    <w:rsid w:val="002F3891"/>
    <w:rsid w:val="002F6C63"/>
    <w:rsid w:val="002F6D57"/>
    <w:rsid w:val="002F755A"/>
    <w:rsid w:val="00300284"/>
    <w:rsid w:val="00300B69"/>
    <w:rsid w:val="00302ECD"/>
    <w:rsid w:val="0030372B"/>
    <w:rsid w:val="003041D3"/>
    <w:rsid w:val="00306D37"/>
    <w:rsid w:val="0031093C"/>
    <w:rsid w:val="00311ED6"/>
    <w:rsid w:val="003120D8"/>
    <w:rsid w:val="00312E79"/>
    <w:rsid w:val="003134BE"/>
    <w:rsid w:val="003234E6"/>
    <w:rsid w:val="003309E1"/>
    <w:rsid w:val="003336AE"/>
    <w:rsid w:val="00334C47"/>
    <w:rsid w:val="00341459"/>
    <w:rsid w:val="003417EE"/>
    <w:rsid w:val="00342CCE"/>
    <w:rsid w:val="00343B4B"/>
    <w:rsid w:val="00345A51"/>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1678"/>
    <w:rsid w:val="00392109"/>
    <w:rsid w:val="00392371"/>
    <w:rsid w:val="003940D0"/>
    <w:rsid w:val="00394E7D"/>
    <w:rsid w:val="003954CB"/>
    <w:rsid w:val="00397BA2"/>
    <w:rsid w:val="003A126A"/>
    <w:rsid w:val="003A149B"/>
    <w:rsid w:val="003A26D7"/>
    <w:rsid w:val="003A2E5E"/>
    <w:rsid w:val="003A4351"/>
    <w:rsid w:val="003A526A"/>
    <w:rsid w:val="003A797C"/>
    <w:rsid w:val="003B7017"/>
    <w:rsid w:val="003B775E"/>
    <w:rsid w:val="003C12C1"/>
    <w:rsid w:val="003C1C03"/>
    <w:rsid w:val="003C3101"/>
    <w:rsid w:val="003C4FCD"/>
    <w:rsid w:val="003C63DF"/>
    <w:rsid w:val="003C70FD"/>
    <w:rsid w:val="003D07C7"/>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2F8C"/>
    <w:rsid w:val="004366E3"/>
    <w:rsid w:val="004460E9"/>
    <w:rsid w:val="004476A2"/>
    <w:rsid w:val="00452549"/>
    <w:rsid w:val="00453B49"/>
    <w:rsid w:val="004540AF"/>
    <w:rsid w:val="00454D00"/>
    <w:rsid w:val="00457B4D"/>
    <w:rsid w:val="004602FC"/>
    <w:rsid w:val="00460FF7"/>
    <w:rsid w:val="00463053"/>
    <w:rsid w:val="00463C40"/>
    <w:rsid w:val="004641EA"/>
    <w:rsid w:val="00464B62"/>
    <w:rsid w:val="004650ED"/>
    <w:rsid w:val="004667B0"/>
    <w:rsid w:val="00466839"/>
    <w:rsid w:val="004708EA"/>
    <w:rsid w:val="004756DC"/>
    <w:rsid w:val="0048578D"/>
    <w:rsid w:val="004867BD"/>
    <w:rsid w:val="0048714B"/>
    <w:rsid w:val="00490CD2"/>
    <w:rsid w:val="00496559"/>
    <w:rsid w:val="004A29DF"/>
    <w:rsid w:val="004A34AC"/>
    <w:rsid w:val="004A58A8"/>
    <w:rsid w:val="004A5EDB"/>
    <w:rsid w:val="004A6ED0"/>
    <w:rsid w:val="004A701B"/>
    <w:rsid w:val="004A7DCE"/>
    <w:rsid w:val="004B001A"/>
    <w:rsid w:val="004B0694"/>
    <w:rsid w:val="004B16B2"/>
    <w:rsid w:val="004B2757"/>
    <w:rsid w:val="004B58E4"/>
    <w:rsid w:val="004B61CC"/>
    <w:rsid w:val="004C0B3D"/>
    <w:rsid w:val="004C1D34"/>
    <w:rsid w:val="004C52D1"/>
    <w:rsid w:val="004D11AF"/>
    <w:rsid w:val="004D240D"/>
    <w:rsid w:val="004D537E"/>
    <w:rsid w:val="004D5C81"/>
    <w:rsid w:val="004E1DDB"/>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1F3"/>
    <w:rsid w:val="00530E27"/>
    <w:rsid w:val="00531C20"/>
    <w:rsid w:val="00533F2B"/>
    <w:rsid w:val="00542C33"/>
    <w:rsid w:val="00545909"/>
    <w:rsid w:val="00546981"/>
    <w:rsid w:val="00547EE4"/>
    <w:rsid w:val="00550DF2"/>
    <w:rsid w:val="0055282B"/>
    <w:rsid w:val="00552DD3"/>
    <w:rsid w:val="00563A33"/>
    <w:rsid w:val="00567483"/>
    <w:rsid w:val="005751AF"/>
    <w:rsid w:val="00575D9F"/>
    <w:rsid w:val="005835D1"/>
    <w:rsid w:val="00584152"/>
    <w:rsid w:val="00587572"/>
    <w:rsid w:val="0059092C"/>
    <w:rsid w:val="0059291E"/>
    <w:rsid w:val="0059690C"/>
    <w:rsid w:val="005A42FC"/>
    <w:rsid w:val="005A554D"/>
    <w:rsid w:val="005B0737"/>
    <w:rsid w:val="005B0D51"/>
    <w:rsid w:val="005B25B0"/>
    <w:rsid w:val="005B7EC1"/>
    <w:rsid w:val="005C0178"/>
    <w:rsid w:val="005C019E"/>
    <w:rsid w:val="005C24AD"/>
    <w:rsid w:val="005C3952"/>
    <w:rsid w:val="005C6F76"/>
    <w:rsid w:val="005C74F7"/>
    <w:rsid w:val="005D0032"/>
    <w:rsid w:val="005D11C5"/>
    <w:rsid w:val="005D1698"/>
    <w:rsid w:val="005D29B7"/>
    <w:rsid w:val="005D5B2F"/>
    <w:rsid w:val="005E0BAC"/>
    <w:rsid w:val="005E5276"/>
    <w:rsid w:val="005E52F1"/>
    <w:rsid w:val="005E5351"/>
    <w:rsid w:val="005E66DA"/>
    <w:rsid w:val="005E7530"/>
    <w:rsid w:val="005F01F8"/>
    <w:rsid w:val="005F0527"/>
    <w:rsid w:val="005F16CF"/>
    <w:rsid w:val="005F2A3C"/>
    <w:rsid w:val="005F32E6"/>
    <w:rsid w:val="005F6A8E"/>
    <w:rsid w:val="0060192C"/>
    <w:rsid w:val="0060397C"/>
    <w:rsid w:val="006047B8"/>
    <w:rsid w:val="00607E40"/>
    <w:rsid w:val="0061496C"/>
    <w:rsid w:val="00615037"/>
    <w:rsid w:val="006175BA"/>
    <w:rsid w:val="00617684"/>
    <w:rsid w:val="00621BAF"/>
    <w:rsid w:val="006307FC"/>
    <w:rsid w:val="00631F8A"/>
    <w:rsid w:val="00635BAD"/>
    <w:rsid w:val="00641157"/>
    <w:rsid w:val="00644C03"/>
    <w:rsid w:val="00653544"/>
    <w:rsid w:val="006549C1"/>
    <w:rsid w:val="00656A58"/>
    <w:rsid w:val="006606DE"/>
    <w:rsid w:val="00663FD3"/>
    <w:rsid w:val="006649A8"/>
    <w:rsid w:val="0066512C"/>
    <w:rsid w:val="00670DC4"/>
    <w:rsid w:val="00671859"/>
    <w:rsid w:val="00672D9A"/>
    <w:rsid w:val="00673AF3"/>
    <w:rsid w:val="0067787E"/>
    <w:rsid w:val="006902C2"/>
    <w:rsid w:val="0069668A"/>
    <w:rsid w:val="006A7B88"/>
    <w:rsid w:val="006B0E5B"/>
    <w:rsid w:val="006B54CD"/>
    <w:rsid w:val="006C031B"/>
    <w:rsid w:val="006C18B8"/>
    <w:rsid w:val="006C470D"/>
    <w:rsid w:val="006C4A27"/>
    <w:rsid w:val="006C666E"/>
    <w:rsid w:val="006C6979"/>
    <w:rsid w:val="006C75C8"/>
    <w:rsid w:val="006D2760"/>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084B"/>
    <w:rsid w:val="00701BCD"/>
    <w:rsid w:val="007109A8"/>
    <w:rsid w:val="00710F84"/>
    <w:rsid w:val="0072029B"/>
    <w:rsid w:val="00720E20"/>
    <w:rsid w:val="00723829"/>
    <w:rsid w:val="00724820"/>
    <w:rsid w:val="00724FF7"/>
    <w:rsid w:val="0072609D"/>
    <w:rsid w:val="007306CB"/>
    <w:rsid w:val="0073125E"/>
    <w:rsid w:val="007317AE"/>
    <w:rsid w:val="007321DA"/>
    <w:rsid w:val="00732AFA"/>
    <w:rsid w:val="00733539"/>
    <w:rsid w:val="00734072"/>
    <w:rsid w:val="007343F8"/>
    <w:rsid w:val="00735649"/>
    <w:rsid w:val="007403A7"/>
    <w:rsid w:val="007409E4"/>
    <w:rsid w:val="00741395"/>
    <w:rsid w:val="00742843"/>
    <w:rsid w:val="007442AC"/>
    <w:rsid w:val="00744D4C"/>
    <w:rsid w:val="00745108"/>
    <w:rsid w:val="00747F43"/>
    <w:rsid w:val="007500AF"/>
    <w:rsid w:val="00750D2C"/>
    <w:rsid w:val="00755080"/>
    <w:rsid w:val="0075512F"/>
    <w:rsid w:val="00755263"/>
    <w:rsid w:val="00760346"/>
    <w:rsid w:val="00760DE6"/>
    <w:rsid w:val="00761AA0"/>
    <w:rsid w:val="00766C52"/>
    <w:rsid w:val="00770225"/>
    <w:rsid w:val="007702CC"/>
    <w:rsid w:val="007721B7"/>
    <w:rsid w:val="00772A9E"/>
    <w:rsid w:val="00772FAB"/>
    <w:rsid w:val="00773A12"/>
    <w:rsid w:val="00774466"/>
    <w:rsid w:val="0077562D"/>
    <w:rsid w:val="00780335"/>
    <w:rsid w:val="007808B6"/>
    <w:rsid w:val="007813EC"/>
    <w:rsid w:val="007858A2"/>
    <w:rsid w:val="00786A1F"/>
    <w:rsid w:val="00787556"/>
    <w:rsid w:val="007877DB"/>
    <w:rsid w:val="00787820"/>
    <w:rsid w:val="00790BAB"/>
    <w:rsid w:val="00790BE8"/>
    <w:rsid w:val="0079206C"/>
    <w:rsid w:val="00793487"/>
    <w:rsid w:val="00793A7B"/>
    <w:rsid w:val="00796BB2"/>
    <w:rsid w:val="007A139A"/>
    <w:rsid w:val="007A1655"/>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1C3"/>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895"/>
    <w:rsid w:val="00813979"/>
    <w:rsid w:val="00813A0C"/>
    <w:rsid w:val="00814069"/>
    <w:rsid w:val="0081787A"/>
    <w:rsid w:val="00820526"/>
    <w:rsid w:val="00820566"/>
    <w:rsid w:val="00820C24"/>
    <w:rsid w:val="0082165C"/>
    <w:rsid w:val="00823945"/>
    <w:rsid w:val="00824A92"/>
    <w:rsid w:val="008251ED"/>
    <w:rsid w:val="00826137"/>
    <w:rsid w:val="00830384"/>
    <w:rsid w:val="00831293"/>
    <w:rsid w:val="0083194A"/>
    <w:rsid w:val="008336AD"/>
    <w:rsid w:val="00834E30"/>
    <w:rsid w:val="00837E18"/>
    <w:rsid w:val="008434B6"/>
    <w:rsid w:val="00844E17"/>
    <w:rsid w:val="0084730F"/>
    <w:rsid w:val="00847360"/>
    <w:rsid w:val="00857578"/>
    <w:rsid w:val="0086284E"/>
    <w:rsid w:val="00864110"/>
    <w:rsid w:val="008651A2"/>
    <w:rsid w:val="008712DC"/>
    <w:rsid w:val="0087485D"/>
    <w:rsid w:val="00875A71"/>
    <w:rsid w:val="0087694B"/>
    <w:rsid w:val="00876DC2"/>
    <w:rsid w:val="00882259"/>
    <w:rsid w:val="008827A0"/>
    <w:rsid w:val="00882AA6"/>
    <w:rsid w:val="00882AD2"/>
    <w:rsid w:val="008846DB"/>
    <w:rsid w:val="008872D2"/>
    <w:rsid w:val="00887DF7"/>
    <w:rsid w:val="00890D4B"/>
    <w:rsid w:val="008933E5"/>
    <w:rsid w:val="008959BA"/>
    <w:rsid w:val="008A094C"/>
    <w:rsid w:val="008A2173"/>
    <w:rsid w:val="008A2207"/>
    <w:rsid w:val="008A239B"/>
    <w:rsid w:val="008A52BD"/>
    <w:rsid w:val="008B07CA"/>
    <w:rsid w:val="008B5517"/>
    <w:rsid w:val="008B6632"/>
    <w:rsid w:val="008C006E"/>
    <w:rsid w:val="008C0180"/>
    <w:rsid w:val="008C0C5B"/>
    <w:rsid w:val="008C2807"/>
    <w:rsid w:val="008C4268"/>
    <w:rsid w:val="008C5148"/>
    <w:rsid w:val="008C5374"/>
    <w:rsid w:val="008C56F4"/>
    <w:rsid w:val="008D00B1"/>
    <w:rsid w:val="008D0987"/>
    <w:rsid w:val="008D3C68"/>
    <w:rsid w:val="008D6EAF"/>
    <w:rsid w:val="008D7E58"/>
    <w:rsid w:val="008E4C35"/>
    <w:rsid w:val="008E5605"/>
    <w:rsid w:val="008F0238"/>
    <w:rsid w:val="008F7AA4"/>
    <w:rsid w:val="009043B6"/>
    <w:rsid w:val="00904FAD"/>
    <w:rsid w:val="009050F2"/>
    <w:rsid w:val="0090510D"/>
    <w:rsid w:val="00905B9A"/>
    <w:rsid w:val="0090741E"/>
    <w:rsid w:val="00910B1A"/>
    <w:rsid w:val="009125B4"/>
    <w:rsid w:val="00917A09"/>
    <w:rsid w:val="00917D21"/>
    <w:rsid w:val="009219BB"/>
    <w:rsid w:val="00925040"/>
    <w:rsid w:val="00927292"/>
    <w:rsid w:val="00930522"/>
    <w:rsid w:val="00930DE8"/>
    <w:rsid w:val="009316DC"/>
    <w:rsid w:val="00932685"/>
    <w:rsid w:val="00934717"/>
    <w:rsid w:val="0094322F"/>
    <w:rsid w:val="00946276"/>
    <w:rsid w:val="009475F1"/>
    <w:rsid w:val="0095039F"/>
    <w:rsid w:val="009600C7"/>
    <w:rsid w:val="009605CD"/>
    <w:rsid w:val="00962FCD"/>
    <w:rsid w:val="009638CD"/>
    <w:rsid w:val="0097257D"/>
    <w:rsid w:val="009750E0"/>
    <w:rsid w:val="00977AF7"/>
    <w:rsid w:val="009810C0"/>
    <w:rsid w:val="00981C2A"/>
    <w:rsid w:val="00983DE0"/>
    <w:rsid w:val="009878A5"/>
    <w:rsid w:val="00987F61"/>
    <w:rsid w:val="00991A7B"/>
    <w:rsid w:val="00992B1A"/>
    <w:rsid w:val="009940EF"/>
    <w:rsid w:val="00994926"/>
    <w:rsid w:val="00997D00"/>
    <w:rsid w:val="009A0906"/>
    <w:rsid w:val="009A1551"/>
    <w:rsid w:val="009A2BB6"/>
    <w:rsid w:val="009A2CEF"/>
    <w:rsid w:val="009A5399"/>
    <w:rsid w:val="009B0E42"/>
    <w:rsid w:val="009B271D"/>
    <w:rsid w:val="009B4FBE"/>
    <w:rsid w:val="009B55C7"/>
    <w:rsid w:val="009B5AB2"/>
    <w:rsid w:val="009C1F0F"/>
    <w:rsid w:val="009C41EB"/>
    <w:rsid w:val="009C458C"/>
    <w:rsid w:val="009C546E"/>
    <w:rsid w:val="009D05AB"/>
    <w:rsid w:val="009D4D7D"/>
    <w:rsid w:val="009D51C6"/>
    <w:rsid w:val="009E0AA2"/>
    <w:rsid w:val="009E21ED"/>
    <w:rsid w:val="009E6CA0"/>
    <w:rsid w:val="009F0513"/>
    <w:rsid w:val="009F327B"/>
    <w:rsid w:val="009F3930"/>
    <w:rsid w:val="009F3CD3"/>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5F2C"/>
    <w:rsid w:val="00A46704"/>
    <w:rsid w:val="00A50AFD"/>
    <w:rsid w:val="00A56B0F"/>
    <w:rsid w:val="00A620B2"/>
    <w:rsid w:val="00A647E2"/>
    <w:rsid w:val="00A67597"/>
    <w:rsid w:val="00A70C1E"/>
    <w:rsid w:val="00A72CD4"/>
    <w:rsid w:val="00A7399C"/>
    <w:rsid w:val="00A75299"/>
    <w:rsid w:val="00A76C42"/>
    <w:rsid w:val="00A800AA"/>
    <w:rsid w:val="00A80BF7"/>
    <w:rsid w:val="00A82E4B"/>
    <w:rsid w:val="00A83C37"/>
    <w:rsid w:val="00A83E41"/>
    <w:rsid w:val="00A86D6D"/>
    <w:rsid w:val="00A87621"/>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C632E"/>
    <w:rsid w:val="00AD0AE2"/>
    <w:rsid w:val="00AD1027"/>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900"/>
    <w:rsid w:val="00B11F69"/>
    <w:rsid w:val="00B11F70"/>
    <w:rsid w:val="00B14200"/>
    <w:rsid w:val="00B15486"/>
    <w:rsid w:val="00B21752"/>
    <w:rsid w:val="00B3078E"/>
    <w:rsid w:val="00B311D0"/>
    <w:rsid w:val="00B3713F"/>
    <w:rsid w:val="00B45453"/>
    <w:rsid w:val="00B458B8"/>
    <w:rsid w:val="00B4727E"/>
    <w:rsid w:val="00B53A3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3DD0"/>
    <w:rsid w:val="00BA46F9"/>
    <w:rsid w:val="00BA6521"/>
    <w:rsid w:val="00BA77A1"/>
    <w:rsid w:val="00BA7E1B"/>
    <w:rsid w:val="00BA7EAE"/>
    <w:rsid w:val="00BB1672"/>
    <w:rsid w:val="00BB1FBB"/>
    <w:rsid w:val="00BB2E06"/>
    <w:rsid w:val="00BB3719"/>
    <w:rsid w:val="00BC4D92"/>
    <w:rsid w:val="00BC6C7D"/>
    <w:rsid w:val="00BC71AB"/>
    <w:rsid w:val="00BC7594"/>
    <w:rsid w:val="00BC7DBC"/>
    <w:rsid w:val="00BD05F4"/>
    <w:rsid w:val="00BD14AA"/>
    <w:rsid w:val="00BD255A"/>
    <w:rsid w:val="00BD406D"/>
    <w:rsid w:val="00BD7BAC"/>
    <w:rsid w:val="00BE0161"/>
    <w:rsid w:val="00BE2A4A"/>
    <w:rsid w:val="00BF0672"/>
    <w:rsid w:val="00BF26EB"/>
    <w:rsid w:val="00BF3E2D"/>
    <w:rsid w:val="00BF56CF"/>
    <w:rsid w:val="00BF6D4E"/>
    <w:rsid w:val="00BF7E77"/>
    <w:rsid w:val="00C01852"/>
    <w:rsid w:val="00C02525"/>
    <w:rsid w:val="00C02EDB"/>
    <w:rsid w:val="00C0562A"/>
    <w:rsid w:val="00C05810"/>
    <w:rsid w:val="00C10145"/>
    <w:rsid w:val="00C15219"/>
    <w:rsid w:val="00C1571F"/>
    <w:rsid w:val="00C15FF0"/>
    <w:rsid w:val="00C22407"/>
    <w:rsid w:val="00C23673"/>
    <w:rsid w:val="00C2488C"/>
    <w:rsid w:val="00C24BB0"/>
    <w:rsid w:val="00C2767C"/>
    <w:rsid w:val="00C301C3"/>
    <w:rsid w:val="00C31874"/>
    <w:rsid w:val="00C31975"/>
    <w:rsid w:val="00C33659"/>
    <w:rsid w:val="00C35A90"/>
    <w:rsid w:val="00C40377"/>
    <w:rsid w:val="00C42D3E"/>
    <w:rsid w:val="00C44235"/>
    <w:rsid w:val="00C44369"/>
    <w:rsid w:val="00C467EB"/>
    <w:rsid w:val="00C4682F"/>
    <w:rsid w:val="00C4692E"/>
    <w:rsid w:val="00C46A97"/>
    <w:rsid w:val="00C50C93"/>
    <w:rsid w:val="00C52FCD"/>
    <w:rsid w:val="00C53E6A"/>
    <w:rsid w:val="00C542E2"/>
    <w:rsid w:val="00C56DBA"/>
    <w:rsid w:val="00C579EC"/>
    <w:rsid w:val="00C57B4E"/>
    <w:rsid w:val="00C61E7C"/>
    <w:rsid w:val="00C63D17"/>
    <w:rsid w:val="00C66DC9"/>
    <w:rsid w:val="00C67FF1"/>
    <w:rsid w:val="00C721C7"/>
    <w:rsid w:val="00C72F51"/>
    <w:rsid w:val="00C75F6A"/>
    <w:rsid w:val="00C77833"/>
    <w:rsid w:val="00C80095"/>
    <w:rsid w:val="00C8179F"/>
    <w:rsid w:val="00C81D0D"/>
    <w:rsid w:val="00C92370"/>
    <w:rsid w:val="00C939E8"/>
    <w:rsid w:val="00C94ECC"/>
    <w:rsid w:val="00C956EB"/>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601D"/>
    <w:rsid w:val="00CD663D"/>
    <w:rsid w:val="00CD78A9"/>
    <w:rsid w:val="00CE14ED"/>
    <w:rsid w:val="00CE2F34"/>
    <w:rsid w:val="00CE41AA"/>
    <w:rsid w:val="00CE6074"/>
    <w:rsid w:val="00CE674D"/>
    <w:rsid w:val="00CE72FA"/>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467C8"/>
    <w:rsid w:val="00D51B3B"/>
    <w:rsid w:val="00D54E7A"/>
    <w:rsid w:val="00D608B7"/>
    <w:rsid w:val="00D648F2"/>
    <w:rsid w:val="00D66E7A"/>
    <w:rsid w:val="00D71F85"/>
    <w:rsid w:val="00D721D4"/>
    <w:rsid w:val="00D763E9"/>
    <w:rsid w:val="00D83672"/>
    <w:rsid w:val="00D83CC6"/>
    <w:rsid w:val="00D85667"/>
    <w:rsid w:val="00D86A00"/>
    <w:rsid w:val="00D87CF6"/>
    <w:rsid w:val="00D91EA6"/>
    <w:rsid w:val="00D979D7"/>
    <w:rsid w:val="00DA09BF"/>
    <w:rsid w:val="00DB10B0"/>
    <w:rsid w:val="00DB51DE"/>
    <w:rsid w:val="00DB5522"/>
    <w:rsid w:val="00DB6C87"/>
    <w:rsid w:val="00DB7126"/>
    <w:rsid w:val="00DB7167"/>
    <w:rsid w:val="00DB7695"/>
    <w:rsid w:val="00DB77DC"/>
    <w:rsid w:val="00DC69C7"/>
    <w:rsid w:val="00DD1606"/>
    <w:rsid w:val="00DD1935"/>
    <w:rsid w:val="00DD1A65"/>
    <w:rsid w:val="00DD1F4D"/>
    <w:rsid w:val="00DD2567"/>
    <w:rsid w:val="00DD4AEC"/>
    <w:rsid w:val="00DD4F2E"/>
    <w:rsid w:val="00DD4F95"/>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498C"/>
    <w:rsid w:val="00E2553A"/>
    <w:rsid w:val="00E25E02"/>
    <w:rsid w:val="00E266D6"/>
    <w:rsid w:val="00E26C1A"/>
    <w:rsid w:val="00E26E18"/>
    <w:rsid w:val="00E278A9"/>
    <w:rsid w:val="00E304C3"/>
    <w:rsid w:val="00E30EEF"/>
    <w:rsid w:val="00E32BF8"/>
    <w:rsid w:val="00E35545"/>
    <w:rsid w:val="00E420A3"/>
    <w:rsid w:val="00E46435"/>
    <w:rsid w:val="00E477F2"/>
    <w:rsid w:val="00E47ED6"/>
    <w:rsid w:val="00E5196E"/>
    <w:rsid w:val="00E527DE"/>
    <w:rsid w:val="00E53975"/>
    <w:rsid w:val="00E54244"/>
    <w:rsid w:val="00E543F7"/>
    <w:rsid w:val="00E610B6"/>
    <w:rsid w:val="00E70404"/>
    <w:rsid w:val="00E7092C"/>
    <w:rsid w:val="00E747ED"/>
    <w:rsid w:val="00E76DCC"/>
    <w:rsid w:val="00E77192"/>
    <w:rsid w:val="00E80FDC"/>
    <w:rsid w:val="00E8118E"/>
    <w:rsid w:val="00E82BFB"/>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D62D2"/>
    <w:rsid w:val="00EE3DC4"/>
    <w:rsid w:val="00EF1443"/>
    <w:rsid w:val="00EF7D48"/>
    <w:rsid w:val="00F002F0"/>
    <w:rsid w:val="00F05947"/>
    <w:rsid w:val="00F06CA5"/>
    <w:rsid w:val="00F14557"/>
    <w:rsid w:val="00F159D8"/>
    <w:rsid w:val="00F16D21"/>
    <w:rsid w:val="00F170FE"/>
    <w:rsid w:val="00F216C8"/>
    <w:rsid w:val="00F229F8"/>
    <w:rsid w:val="00F23D40"/>
    <w:rsid w:val="00F26052"/>
    <w:rsid w:val="00F266A0"/>
    <w:rsid w:val="00F27E4E"/>
    <w:rsid w:val="00F30B9E"/>
    <w:rsid w:val="00F32A39"/>
    <w:rsid w:val="00F367B3"/>
    <w:rsid w:val="00F409A0"/>
    <w:rsid w:val="00F4614E"/>
    <w:rsid w:val="00F51DCD"/>
    <w:rsid w:val="00F5209D"/>
    <w:rsid w:val="00F52BCD"/>
    <w:rsid w:val="00F576DF"/>
    <w:rsid w:val="00F6194D"/>
    <w:rsid w:val="00F619A9"/>
    <w:rsid w:val="00F65810"/>
    <w:rsid w:val="00F67F43"/>
    <w:rsid w:val="00F70DB0"/>
    <w:rsid w:val="00F716CA"/>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03D"/>
    <w:rsid w:val="00FB690D"/>
    <w:rsid w:val="00FB707E"/>
    <w:rsid w:val="00FB747E"/>
    <w:rsid w:val="00FC001D"/>
    <w:rsid w:val="00FC1DBB"/>
    <w:rsid w:val="00FC2681"/>
    <w:rsid w:val="00FC39BA"/>
    <w:rsid w:val="00FC4F3C"/>
    <w:rsid w:val="00FC6416"/>
    <w:rsid w:val="00FD1B0A"/>
    <w:rsid w:val="00FD1EAD"/>
    <w:rsid w:val="00FD4CD4"/>
    <w:rsid w:val="00FD561D"/>
    <w:rsid w:val="00FD7AE8"/>
    <w:rsid w:val="00FE217A"/>
    <w:rsid w:val="00FE26DF"/>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B59D"/>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31</Pages>
  <Words>7942</Words>
  <Characters>43685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81</cp:revision>
  <cp:lastPrinted>2021-03-11T19:29:00Z</cp:lastPrinted>
  <dcterms:created xsi:type="dcterms:W3CDTF">2023-08-04T17:16:00Z</dcterms:created>
  <dcterms:modified xsi:type="dcterms:W3CDTF">2023-08-04T18:06:00Z</dcterms:modified>
</cp:coreProperties>
</file>